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AE" w:rsidRPr="00B737AE" w:rsidRDefault="00520A73" w:rsidP="00B737AE">
      <w:pPr>
        <w:spacing w:after="0" w:line="23" w:lineRule="atLeast"/>
        <w:jc w:val="center"/>
        <w:rPr>
          <w:rFonts w:ascii="PT Astra Serif" w:hAnsi="PT Astra Serif"/>
          <w:b/>
          <w:sz w:val="28"/>
          <w:szCs w:val="28"/>
        </w:rPr>
      </w:pPr>
      <w:r w:rsidRPr="00B737AE">
        <w:rPr>
          <w:rFonts w:ascii="PT Astra Serif" w:hAnsi="PT Astra Serif"/>
          <w:b/>
          <w:sz w:val="28"/>
          <w:szCs w:val="28"/>
        </w:rPr>
        <w:t>Р</w:t>
      </w:r>
      <w:r w:rsidR="008B28C2" w:rsidRPr="00B737AE">
        <w:rPr>
          <w:rFonts w:ascii="PT Astra Serif" w:hAnsi="PT Astra Serif"/>
          <w:b/>
          <w:sz w:val="28"/>
          <w:szCs w:val="28"/>
        </w:rPr>
        <w:t>езультат</w:t>
      </w:r>
      <w:r w:rsidRPr="00B737AE">
        <w:rPr>
          <w:rFonts w:ascii="PT Astra Serif" w:hAnsi="PT Astra Serif"/>
          <w:b/>
          <w:sz w:val="28"/>
          <w:szCs w:val="28"/>
        </w:rPr>
        <w:t>ы</w:t>
      </w:r>
      <w:r w:rsidR="008B28C2" w:rsidRPr="00B737AE">
        <w:rPr>
          <w:rFonts w:ascii="PT Astra Serif" w:hAnsi="PT Astra Serif"/>
          <w:b/>
          <w:sz w:val="28"/>
          <w:szCs w:val="28"/>
        </w:rPr>
        <w:t xml:space="preserve"> мониторинга и </w:t>
      </w:r>
      <w:r w:rsidR="00EF56AB" w:rsidRPr="00B737AE">
        <w:rPr>
          <w:rFonts w:ascii="PT Astra Serif" w:hAnsi="PT Astra Serif"/>
          <w:b/>
          <w:sz w:val="28"/>
          <w:szCs w:val="28"/>
        </w:rPr>
        <w:t xml:space="preserve"> контроля </w:t>
      </w:r>
      <w:r w:rsidR="008B28C2" w:rsidRPr="00B737AE">
        <w:rPr>
          <w:rFonts w:ascii="PT Astra Serif" w:hAnsi="PT Astra Serif"/>
          <w:b/>
          <w:sz w:val="28"/>
          <w:szCs w:val="28"/>
        </w:rPr>
        <w:t xml:space="preserve">реализации бюджетного </w:t>
      </w:r>
    </w:p>
    <w:p w:rsidR="00B737AE" w:rsidRPr="00B737AE" w:rsidRDefault="008B28C2" w:rsidP="00B737AE">
      <w:pPr>
        <w:spacing w:after="0" w:line="23" w:lineRule="atLeast"/>
        <w:jc w:val="center"/>
        <w:rPr>
          <w:rFonts w:ascii="PT Astra Serif" w:hAnsi="PT Astra Serif"/>
          <w:b/>
          <w:sz w:val="28"/>
          <w:szCs w:val="28"/>
        </w:rPr>
      </w:pPr>
      <w:r w:rsidRPr="00B737AE">
        <w:rPr>
          <w:rFonts w:ascii="PT Astra Serif" w:hAnsi="PT Astra Serif"/>
          <w:b/>
          <w:sz w:val="28"/>
          <w:szCs w:val="28"/>
        </w:rPr>
        <w:t>прогноза города Югорска на период</w:t>
      </w:r>
      <w:r w:rsidR="00EF56AB" w:rsidRPr="00B737AE">
        <w:rPr>
          <w:rFonts w:ascii="PT Astra Serif" w:hAnsi="PT Astra Serif"/>
          <w:b/>
          <w:sz w:val="28"/>
          <w:szCs w:val="28"/>
        </w:rPr>
        <w:t xml:space="preserve"> до 2036 года</w:t>
      </w:r>
      <w:r w:rsidRPr="00B737AE">
        <w:rPr>
          <w:rFonts w:ascii="PT Astra Serif" w:hAnsi="PT Astra Serif"/>
          <w:b/>
          <w:sz w:val="28"/>
          <w:szCs w:val="28"/>
        </w:rPr>
        <w:t xml:space="preserve"> </w:t>
      </w:r>
    </w:p>
    <w:p w:rsidR="00245E20" w:rsidRPr="00B737AE" w:rsidRDefault="008B28C2" w:rsidP="00B737AE">
      <w:pPr>
        <w:spacing w:after="0" w:line="23" w:lineRule="atLeast"/>
        <w:jc w:val="center"/>
        <w:rPr>
          <w:rFonts w:ascii="PT Astra Serif" w:hAnsi="PT Astra Serif"/>
          <w:b/>
          <w:sz w:val="28"/>
          <w:szCs w:val="28"/>
        </w:rPr>
      </w:pPr>
      <w:r w:rsidRPr="00B737AE">
        <w:rPr>
          <w:rFonts w:ascii="PT Astra Serif" w:hAnsi="PT Astra Serif"/>
          <w:b/>
          <w:sz w:val="28"/>
          <w:szCs w:val="28"/>
        </w:rPr>
        <w:t>за 202</w:t>
      </w:r>
      <w:r w:rsidR="008D1AD3" w:rsidRPr="00B737AE">
        <w:rPr>
          <w:rFonts w:ascii="PT Astra Serif" w:hAnsi="PT Astra Serif"/>
          <w:b/>
          <w:sz w:val="28"/>
          <w:szCs w:val="28"/>
        </w:rPr>
        <w:t>3</w:t>
      </w:r>
      <w:r w:rsidRPr="00B737AE">
        <w:rPr>
          <w:rFonts w:ascii="PT Astra Serif" w:hAnsi="PT Astra Serif"/>
          <w:b/>
          <w:sz w:val="28"/>
          <w:szCs w:val="28"/>
        </w:rPr>
        <w:t xml:space="preserve"> год</w:t>
      </w:r>
    </w:p>
    <w:p w:rsidR="00B737AE" w:rsidRPr="00B737AE" w:rsidRDefault="00B737AE" w:rsidP="00B737AE">
      <w:pPr>
        <w:spacing w:after="0" w:line="23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EF56AB" w:rsidRPr="00925CCC" w:rsidRDefault="00EF56AB" w:rsidP="00B737AE">
      <w:pPr>
        <w:spacing w:after="0" w:line="23" w:lineRule="atLeast"/>
        <w:jc w:val="both"/>
        <w:rPr>
          <w:rFonts w:ascii="PT Astra Serif" w:hAnsi="PT Astra Serif"/>
          <w:sz w:val="26"/>
          <w:szCs w:val="26"/>
        </w:rPr>
      </w:pPr>
      <w:r w:rsidRPr="00B737AE">
        <w:rPr>
          <w:rFonts w:ascii="PT Astra Serif" w:hAnsi="PT Astra Serif"/>
          <w:b/>
          <w:sz w:val="28"/>
          <w:szCs w:val="28"/>
        </w:rPr>
        <w:tab/>
      </w:r>
      <w:proofErr w:type="gramStart"/>
      <w:r w:rsidR="00A147A9" w:rsidRPr="00925CCC">
        <w:rPr>
          <w:rFonts w:ascii="PT Astra Serif" w:hAnsi="PT Astra Serif"/>
          <w:sz w:val="26"/>
          <w:szCs w:val="26"/>
        </w:rPr>
        <w:t>В</w:t>
      </w:r>
      <w:r w:rsidR="00A147A9" w:rsidRPr="00925CCC">
        <w:rPr>
          <w:rFonts w:ascii="PT Astra Serif" w:hAnsi="PT Astra Serif"/>
          <w:b/>
          <w:sz w:val="26"/>
          <w:szCs w:val="26"/>
        </w:rPr>
        <w:t xml:space="preserve"> </w:t>
      </w:r>
      <w:r w:rsidR="00A147A9" w:rsidRPr="00925CCC">
        <w:rPr>
          <w:rFonts w:ascii="PT Astra Serif" w:hAnsi="PT Astra Serif"/>
          <w:sz w:val="26"/>
          <w:szCs w:val="26"/>
        </w:rPr>
        <w:t xml:space="preserve">соответствии с пунктом 9 постановления администрации города Югорска от 13.04.2016 № 830 «О Порядке разработки бюджетного прогноза города Югорска на долгосрочный период» (с изменениями) департаментом финансов администрации города Югорска проведен мониторинг и контроль реализации бюджетного прогноза города Югорска до 2036 года (далее – Бюджетный прогноз), утвержденного </w:t>
      </w:r>
      <w:r w:rsidR="009126A1" w:rsidRPr="00925CCC">
        <w:rPr>
          <w:rFonts w:ascii="PT Astra Serif" w:hAnsi="PT Astra Serif"/>
          <w:sz w:val="26"/>
          <w:szCs w:val="26"/>
        </w:rPr>
        <w:t>постановлением администрации города Югорска от 2</w:t>
      </w:r>
      <w:r w:rsidR="0019331F" w:rsidRPr="00925CCC">
        <w:rPr>
          <w:rFonts w:ascii="PT Astra Serif" w:hAnsi="PT Astra Serif"/>
          <w:sz w:val="26"/>
          <w:szCs w:val="26"/>
        </w:rPr>
        <w:t>8</w:t>
      </w:r>
      <w:r w:rsidR="009126A1" w:rsidRPr="00925CCC">
        <w:rPr>
          <w:rFonts w:ascii="PT Astra Serif" w:hAnsi="PT Astra Serif"/>
          <w:sz w:val="26"/>
          <w:szCs w:val="26"/>
        </w:rPr>
        <w:t>.</w:t>
      </w:r>
      <w:r w:rsidR="0019331F" w:rsidRPr="00925CCC">
        <w:rPr>
          <w:rFonts w:ascii="PT Astra Serif" w:hAnsi="PT Astra Serif"/>
          <w:sz w:val="26"/>
          <w:szCs w:val="26"/>
        </w:rPr>
        <w:t>1</w:t>
      </w:r>
      <w:r w:rsidR="009126A1" w:rsidRPr="00925CCC">
        <w:rPr>
          <w:rFonts w:ascii="PT Astra Serif" w:hAnsi="PT Astra Serif"/>
          <w:sz w:val="26"/>
          <w:szCs w:val="26"/>
        </w:rPr>
        <w:t>2.202</w:t>
      </w:r>
      <w:r w:rsidR="0019331F" w:rsidRPr="00925CCC">
        <w:rPr>
          <w:rFonts w:ascii="PT Astra Serif" w:hAnsi="PT Astra Serif"/>
          <w:sz w:val="26"/>
          <w:szCs w:val="26"/>
        </w:rPr>
        <w:t>2</w:t>
      </w:r>
      <w:r w:rsidR="009126A1" w:rsidRPr="00925CCC">
        <w:rPr>
          <w:rFonts w:ascii="PT Astra Serif" w:hAnsi="PT Astra Serif"/>
          <w:sz w:val="26"/>
          <w:szCs w:val="26"/>
        </w:rPr>
        <w:t xml:space="preserve"> № </w:t>
      </w:r>
      <w:r w:rsidR="0019331F" w:rsidRPr="00925CCC">
        <w:rPr>
          <w:rFonts w:ascii="PT Astra Serif" w:hAnsi="PT Astra Serif"/>
          <w:sz w:val="26"/>
          <w:szCs w:val="26"/>
        </w:rPr>
        <w:t>2752-п</w:t>
      </w:r>
      <w:r w:rsidR="009126A1" w:rsidRPr="00925CCC">
        <w:rPr>
          <w:rFonts w:ascii="PT Astra Serif" w:hAnsi="PT Astra Serif"/>
          <w:sz w:val="26"/>
          <w:szCs w:val="26"/>
        </w:rPr>
        <w:t xml:space="preserve"> «О бюджетном прогнозе города Югорска на период до</w:t>
      </w:r>
      <w:proofErr w:type="gramEnd"/>
      <w:r w:rsidR="009126A1" w:rsidRPr="00925CCC">
        <w:rPr>
          <w:rFonts w:ascii="PT Astra Serif" w:hAnsi="PT Astra Serif"/>
          <w:sz w:val="26"/>
          <w:szCs w:val="26"/>
        </w:rPr>
        <w:t xml:space="preserve"> 2036 года»</w:t>
      </w:r>
      <w:r w:rsidRPr="00925CCC">
        <w:rPr>
          <w:rFonts w:ascii="PT Astra Serif" w:hAnsi="PT Astra Serif"/>
          <w:sz w:val="26"/>
          <w:szCs w:val="26"/>
        </w:rPr>
        <w:t xml:space="preserve"> </w:t>
      </w:r>
      <w:r w:rsidR="00A147A9" w:rsidRPr="00925CCC">
        <w:rPr>
          <w:rFonts w:ascii="PT Astra Serif" w:hAnsi="PT Astra Serif"/>
          <w:sz w:val="26"/>
          <w:szCs w:val="26"/>
        </w:rPr>
        <w:t>на основе данных</w:t>
      </w:r>
      <w:r w:rsidR="009126A1" w:rsidRPr="00925CCC">
        <w:rPr>
          <w:rFonts w:ascii="PT Astra Serif" w:hAnsi="PT Astra Serif"/>
          <w:sz w:val="26"/>
          <w:szCs w:val="26"/>
        </w:rPr>
        <w:t xml:space="preserve"> отчета об исполнении бюджета города Югорска за 202</w:t>
      </w:r>
      <w:r w:rsidR="008D1AD3" w:rsidRPr="00925CCC">
        <w:rPr>
          <w:rFonts w:ascii="PT Astra Serif" w:hAnsi="PT Astra Serif"/>
          <w:sz w:val="26"/>
          <w:szCs w:val="26"/>
        </w:rPr>
        <w:t>3</w:t>
      </w:r>
      <w:r w:rsidR="009126A1" w:rsidRPr="00925CCC">
        <w:rPr>
          <w:rFonts w:ascii="PT Astra Serif" w:hAnsi="PT Astra Serif"/>
          <w:sz w:val="26"/>
          <w:szCs w:val="26"/>
        </w:rPr>
        <w:t xml:space="preserve"> год.</w:t>
      </w:r>
    </w:p>
    <w:p w:rsidR="008A59DB" w:rsidRPr="00B737AE" w:rsidRDefault="008A59DB" w:rsidP="000C0377">
      <w:pPr>
        <w:spacing w:after="0" w:line="16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126A1" w:rsidRDefault="009126A1" w:rsidP="000C0377">
      <w:pPr>
        <w:spacing w:after="0" w:line="168" w:lineRule="auto"/>
        <w:jc w:val="center"/>
        <w:rPr>
          <w:rFonts w:ascii="PT Astra Serif" w:hAnsi="PT Astra Serif"/>
          <w:b/>
          <w:sz w:val="26"/>
          <w:szCs w:val="26"/>
        </w:rPr>
      </w:pPr>
      <w:r w:rsidRPr="001038C9">
        <w:rPr>
          <w:rFonts w:ascii="PT Astra Serif" w:hAnsi="PT Astra Serif"/>
          <w:b/>
          <w:sz w:val="26"/>
          <w:szCs w:val="26"/>
        </w:rPr>
        <w:t xml:space="preserve">Оценка </w:t>
      </w:r>
      <w:r w:rsidR="00B737AE" w:rsidRPr="001038C9">
        <w:rPr>
          <w:rFonts w:ascii="PT Astra Serif" w:hAnsi="PT Astra Serif"/>
          <w:b/>
          <w:sz w:val="26"/>
          <w:szCs w:val="26"/>
        </w:rPr>
        <w:t>степени достижения показателей Б</w:t>
      </w:r>
      <w:r w:rsidRPr="001038C9">
        <w:rPr>
          <w:rFonts w:ascii="PT Astra Serif" w:hAnsi="PT Astra Serif"/>
          <w:b/>
          <w:sz w:val="26"/>
          <w:szCs w:val="26"/>
        </w:rPr>
        <w:t>юджетного прогноза в 202</w:t>
      </w:r>
      <w:r w:rsidR="008D1AD3" w:rsidRPr="001038C9">
        <w:rPr>
          <w:rFonts w:ascii="PT Astra Serif" w:hAnsi="PT Astra Serif"/>
          <w:b/>
          <w:sz w:val="26"/>
          <w:szCs w:val="26"/>
        </w:rPr>
        <w:t>3</w:t>
      </w:r>
      <w:r w:rsidRPr="001038C9">
        <w:rPr>
          <w:rFonts w:ascii="PT Astra Serif" w:hAnsi="PT Astra Serif"/>
          <w:b/>
          <w:sz w:val="26"/>
          <w:szCs w:val="26"/>
        </w:rPr>
        <w:t xml:space="preserve"> году</w:t>
      </w:r>
    </w:p>
    <w:p w:rsidR="003F5DF5" w:rsidRPr="001038C9" w:rsidRDefault="003F5DF5" w:rsidP="00B737AE">
      <w:pPr>
        <w:spacing w:after="0" w:line="23" w:lineRule="atLeast"/>
        <w:jc w:val="right"/>
        <w:rPr>
          <w:rFonts w:ascii="PT Astra Serif" w:hAnsi="PT Astra Serif"/>
          <w:sz w:val="26"/>
          <w:szCs w:val="26"/>
        </w:rPr>
      </w:pPr>
      <w:r w:rsidRPr="001038C9">
        <w:rPr>
          <w:rFonts w:ascii="PT Astra Serif" w:hAnsi="PT Astra Serif"/>
          <w:sz w:val="26"/>
          <w:szCs w:val="26"/>
        </w:rPr>
        <w:t>тыс. рублей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3860"/>
        <w:gridCol w:w="1501"/>
        <w:gridCol w:w="1919"/>
        <w:gridCol w:w="1930"/>
      </w:tblGrid>
      <w:tr w:rsidR="00EB1C7F" w:rsidRPr="004628D1" w:rsidTr="000C0377">
        <w:trPr>
          <w:tblHeader/>
        </w:trPr>
        <w:tc>
          <w:tcPr>
            <w:tcW w:w="643" w:type="dxa"/>
            <w:vMerge w:val="restart"/>
          </w:tcPr>
          <w:p w:rsidR="003F5DF5" w:rsidRPr="004628D1" w:rsidRDefault="003F5DF5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="004D52BF" w:rsidRPr="004628D1">
              <w:rPr>
                <w:rFonts w:ascii="PT Astra Serif" w:hAnsi="PT Astra Serif"/>
                <w:b/>
              </w:rPr>
              <w:t>п</w:t>
            </w:r>
            <w:proofErr w:type="gramEnd"/>
            <w:r w:rsidRPr="004628D1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3860" w:type="dxa"/>
            <w:vMerge w:val="restart"/>
            <w:vAlign w:val="center"/>
          </w:tcPr>
          <w:p w:rsidR="003F5DF5" w:rsidRPr="004628D1" w:rsidRDefault="003F5DF5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Показатель</w:t>
            </w:r>
          </w:p>
        </w:tc>
        <w:tc>
          <w:tcPr>
            <w:tcW w:w="5350" w:type="dxa"/>
            <w:gridSpan w:val="3"/>
          </w:tcPr>
          <w:p w:rsidR="003F5DF5" w:rsidRPr="004628D1" w:rsidRDefault="003F5DF5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202</w:t>
            </w:r>
            <w:r w:rsidR="008D1AD3" w:rsidRPr="004628D1">
              <w:rPr>
                <w:rFonts w:ascii="PT Astra Serif" w:hAnsi="PT Astra Serif"/>
                <w:b/>
              </w:rPr>
              <w:t>3</w:t>
            </w:r>
            <w:r w:rsidRPr="004628D1">
              <w:rPr>
                <w:rFonts w:ascii="PT Astra Serif" w:hAnsi="PT Astra Serif"/>
                <w:b/>
              </w:rPr>
              <w:t xml:space="preserve"> год</w:t>
            </w:r>
          </w:p>
        </w:tc>
      </w:tr>
      <w:tr w:rsidR="00EB1C7F" w:rsidRPr="004628D1" w:rsidTr="000C0377">
        <w:trPr>
          <w:tblHeader/>
        </w:trPr>
        <w:tc>
          <w:tcPr>
            <w:tcW w:w="643" w:type="dxa"/>
            <w:vMerge/>
          </w:tcPr>
          <w:p w:rsidR="003F5DF5" w:rsidRPr="004628D1" w:rsidRDefault="003F5DF5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860" w:type="dxa"/>
            <w:vMerge/>
          </w:tcPr>
          <w:p w:rsidR="003F5DF5" w:rsidRPr="004628D1" w:rsidRDefault="003F5DF5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01" w:type="dxa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Бюджетный прогноз</w:t>
            </w:r>
          </w:p>
        </w:tc>
        <w:tc>
          <w:tcPr>
            <w:tcW w:w="1919" w:type="dxa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Отчет об исполнении бюджета</w:t>
            </w:r>
          </w:p>
        </w:tc>
        <w:tc>
          <w:tcPr>
            <w:tcW w:w="1930" w:type="dxa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Отклонение</w:t>
            </w:r>
          </w:p>
          <w:p w:rsidR="00EB1622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</w:p>
        </w:tc>
      </w:tr>
      <w:tr w:rsidR="00EB1C7F" w:rsidRPr="004628D1" w:rsidTr="000C0377">
        <w:trPr>
          <w:tblHeader/>
        </w:trPr>
        <w:tc>
          <w:tcPr>
            <w:tcW w:w="643" w:type="dxa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3860" w:type="dxa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1501" w:type="dxa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3</w:t>
            </w:r>
          </w:p>
        </w:tc>
        <w:tc>
          <w:tcPr>
            <w:tcW w:w="1919" w:type="dxa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930" w:type="dxa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5</w:t>
            </w:r>
            <w:r w:rsidR="00160EFE" w:rsidRPr="004628D1">
              <w:rPr>
                <w:rFonts w:ascii="PT Astra Serif" w:hAnsi="PT Astra Serif"/>
                <w:b/>
              </w:rPr>
              <w:t>=4-3</w:t>
            </w:r>
          </w:p>
        </w:tc>
      </w:tr>
      <w:tr w:rsidR="00777C36" w:rsidRPr="004628D1" w:rsidTr="000C0377">
        <w:tc>
          <w:tcPr>
            <w:tcW w:w="9853" w:type="dxa"/>
            <w:gridSpan w:val="5"/>
          </w:tcPr>
          <w:p w:rsidR="00777C36" w:rsidRPr="004628D1" w:rsidRDefault="00777C36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Основные характеристики бюджета города Югорска</w:t>
            </w:r>
            <w:r w:rsidR="00E55729" w:rsidRPr="004628D1">
              <w:rPr>
                <w:rFonts w:ascii="PT Astra Serif" w:hAnsi="PT Astra Serif"/>
                <w:b/>
              </w:rPr>
              <w:t xml:space="preserve">, основанные на </w:t>
            </w:r>
            <w:r w:rsidR="004E5E93" w:rsidRPr="004628D1">
              <w:rPr>
                <w:rFonts w:ascii="PT Astra Serif" w:hAnsi="PT Astra Serif"/>
                <w:b/>
              </w:rPr>
              <w:t>базовом</w:t>
            </w:r>
            <w:r w:rsidR="00E55729" w:rsidRPr="004628D1">
              <w:rPr>
                <w:rFonts w:ascii="PT Astra Serif" w:hAnsi="PT Astra Serif"/>
                <w:b/>
              </w:rPr>
              <w:t xml:space="preserve"> варианте социально – экономического развития города Югорска</w:t>
            </w:r>
          </w:p>
        </w:tc>
      </w:tr>
      <w:tr w:rsidR="00EB1C7F" w:rsidRPr="004628D1" w:rsidTr="000C0377">
        <w:tc>
          <w:tcPr>
            <w:tcW w:w="643" w:type="dxa"/>
            <w:vAlign w:val="center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1.</w:t>
            </w:r>
          </w:p>
        </w:tc>
        <w:tc>
          <w:tcPr>
            <w:tcW w:w="3860" w:type="dxa"/>
            <w:vAlign w:val="center"/>
          </w:tcPr>
          <w:p w:rsidR="003F5DF5" w:rsidRPr="004628D1" w:rsidRDefault="00EB1622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Доходы бюджета – всего, в том числе</w:t>
            </w:r>
          </w:p>
        </w:tc>
        <w:tc>
          <w:tcPr>
            <w:tcW w:w="1501" w:type="dxa"/>
            <w:vAlign w:val="center"/>
          </w:tcPr>
          <w:p w:rsidR="003F5DF5" w:rsidRPr="004628D1" w:rsidRDefault="00E60EC1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3 692 922,2</w:t>
            </w:r>
          </w:p>
        </w:tc>
        <w:tc>
          <w:tcPr>
            <w:tcW w:w="1919" w:type="dxa"/>
            <w:vAlign w:val="center"/>
          </w:tcPr>
          <w:p w:rsidR="003F5DF5" w:rsidRPr="004628D1" w:rsidRDefault="00E60EC1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4 895 046,4</w:t>
            </w:r>
          </w:p>
        </w:tc>
        <w:tc>
          <w:tcPr>
            <w:tcW w:w="1930" w:type="dxa"/>
            <w:vAlign w:val="center"/>
          </w:tcPr>
          <w:p w:rsidR="003F5DF5" w:rsidRPr="004628D1" w:rsidRDefault="00BD78E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+</w:t>
            </w:r>
            <w:r w:rsidR="00E60EC1" w:rsidRPr="004628D1">
              <w:rPr>
                <w:rFonts w:ascii="PT Astra Serif" w:hAnsi="PT Astra Serif"/>
              </w:rPr>
              <w:t>1 202 124,2</w:t>
            </w:r>
          </w:p>
        </w:tc>
      </w:tr>
      <w:tr w:rsidR="00EB1C7F" w:rsidRPr="004628D1" w:rsidTr="000C0377">
        <w:trPr>
          <w:trHeight w:val="197"/>
        </w:trPr>
        <w:tc>
          <w:tcPr>
            <w:tcW w:w="643" w:type="dxa"/>
            <w:vAlign w:val="center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1.1.</w:t>
            </w:r>
          </w:p>
        </w:tc>
        <w:tc>
          <w:tcPr>
            <w:tcW w:w="3860" w:type="dxa"/>
            <w:vAlign w:val="center"/>
          </w:tcPr>
          <w:p w:rsidR="003F5DF5" w:rsidRPr="004628D1" w:rsidRDefault="00EB1622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налоговые и неналоговые доходы</w:t>
            </w:r>
            <w:bookmarkStart w:id="0" w:name="_GoBack"/>
            <w:bookmarkEnd w:id="0"/>
          </w:p>
        </w:tc>
        <w:tc>
          <w:tcPr>
            <w:tcW w:w="1501" w:type="dxa"/>
            <w:vAlign w:val="center"/>
          </w:tcPr>
          <w:p w:rsidR="003F5DF5" w:rsidRPr="004628D1" w:rsidRDefault="00E60EC1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1 691 511,2</w:t>
            </w:r>
          </w:p>
        </w:tc>
        <w:tc>
          <w:tcPr>
            <w:tcW w:w="1919" w:type="dxa"/>
            <w:vAlign w:val="center"/>
          </w:tcPr>
          <w:p w:rsidR="003F5DF5" w:rsidRPr="004628D1" w:rsidRDefault="00E60EC1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2 071 393,7</w:t>
            </w:r>
          </w:p>
        </w:tc>
        <w:tc>
          <w:tcPr>
            <w:tcW w:w="1930" w:type="dxa"/>
            <w:vAlign w:val="center"/>
          </w:tcPr>
          <w:p w:rsidR="003F5DF5" w:rsidRPr="004628D1" w:rsidRDefault="00CC75F2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+ </w:t>
            </w:r>
            <w:r w:rsidR="008A3EE7" w:rsidRPr="004628D1">
              <w:rPr>
                <w:rFonts w:ascii="PT Astra Serif" w:hAnsi="PT Astra Serif"/>
              </w:rPr>
              <w:t>379 882,5</w:t>
            </w:r>
          </w:p>
        </w:tc>
      </w:tr>
      <w:tr w:rsidR="00EB1C7F" w:rsidRPr="004628D1" w:rsidTr="000C0377">
        <w:tc>
          <w:tcPr>
            <w:tcW w:w="643" w:type="dxa"/>
            <w:vAlign w:val="center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1.2.</w:t>
            </w:r>
          </w:p>
        </w:tc>
        <w:tc>
          <w:tcPr>
            <w:tcW w:w="3860" w:type="dxa"/>
            <w:vAlign w:val="center"/>
          </w:tcPr>
          <w:p w:rsidR="003F5DF5" w:rsidRPr="004628D1" w:rsidRDefault="00EB1622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безвозмездные поступления</w:t>
            </w:r>
          </w:p>
        </w:tc>
        <w:tc>
          <w:tcPr>
            <w:tcW w:w="1501" w:type="dxa"/>
            <w:vAlign w:val="center"/>
          </w:tcPr>
          <w:p w:rsidR="003F5DF5" w:rsidRPr="004628D1" w:rsidRDefault="00E60EC1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2 001 411,0</w:t>
            </w:r>
          </w:p>
        </w:tc>
        <w:tc>
          <w:tcPr>
            <w:tcW w:w="1919" w:type="dxa"/>
            <w:vAlign w:val="center"/>
          </w:tcPr>
          <w:p w:rsidR="003F5DF5" w:rsidRPr="004628D1" w:rsidRDefault="00E60EC1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2 823 652,7</w:t>
            </w:r>
          </w:p>
        </w:tc>
        <w:tc>
          <w:tcPr>
            <w:tcW w:w="1930" w:type="dxa"/>
            <w:vAlign w:val="center"/>
          </w:tcPr>
          <w:p w:rsidR="003F5DF5" w:rsidRPr="004628D1" w:rsidRDefault="00CC75F2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+ 822 241,7</w:t>
            </w:r>
          </w:p>
        </w:tc>
      </w:tr>
      <w:tr w:rsidR="00EB1C7F" w:rsidRPr="004628D1" w:rsidTr="000C0377">
        <w:tc>
          <w:tcPr>
            <w:tcW w:w="643" w:type="dxa"/>
            <w:vAlign w:val="center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2.</w:t>
            </w:r>
          </w:p>
        </w:tc>
        <w:tc>
          <w:tcPr>
            <w:tcW w:w="3860" w:type="dxa"/>
            <w:vAlign w:val="center"/>
          </w:tcPr>
          <w:p w:rsidR="003F5DF5" w:rsidRPr="004628D1" w:rsidRDefault="00EB1622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Расходы бюджета - всего</w:t>
            </w:r>
          </w:p>
        </w:tc>
        <w:tc>
          <w:tcPr>
            <w:tcW w:w="1501" w:type="dxa"/>
            <w:vAlign w:val="center"/>
          </w:tcPr>
          <w:p w:rsidR="003F5DF5" w:rsidRPr="004628D1" w:rsidRDefault="0019331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3 772 922,2</w:t>
            </w:r>
          </w:p>
        </w:tc>
        <w:tc>
          <w:tcPr>
            <w:tcW w:w="1919" w:type="dxa"/>
            <w:vAlign w:val="center"/>
          </w:tcPr>
          <w:p w:rsidR="003F5DF5" w:rsidRPr="004628D1" w:rsidRDefault="0019331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4 867 159,2</w:t>
            </w:r>
          </w:p>
        </w:tc>
        <w:tc>
          <w:tcPr>
            <w:tcW w:w="1930" w:type="dxa"/>
            <w:vAlign w:val="center"/>
          </w:tcPr>
          <w:p w:rsidR="003F5DF5" w:rsidRPr="004628D1" w:rsidRDefault="00BD78E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+</w:t>
            </w:r>
            <w:r w:rsidR="00160EFE" w:rsidRPr="004628D1">
              <w:rPr>
                <w:rFonts w:ascii="PT Astra Serif" w:hAnsi="PT Astra Serif"/>
              </w:rPr>
              <w:t xml:space="preserve"> </w:t>
            </w:r>
            <w:r w:rsidR="008D1AD3" w:rsidRPr="004628D1">
              <w:rPr>
                <w:rFonts w:ascii="PT Astra Serif" w:hAnsi="PT Astra Serif"/>
              </w:rPr>
              <w:t>1</w:t>
            </w:r>
            <w:r w:rsidR="0019331F" w:rsidRPr="004628D1">
              <w:rPr>
                <w:rFonts w:ascii="PT Astra Serif" w:hAnsi="PT Astra Serif"/>
              </w:rPr>
              <w:t> 094 237,0</w:t>
            </w:r>
          </w:p>
        </w:tc>
      </w:tr>
      <w:tr w:rsidR="00EB1C7F" w:rsidRPr="004628D1" w:rsidTr="000C0377">
        <w:tc>
          <w:tcPr>
            <w:tcW w:w="643" w:type="dxa"/>
            <w:vAlign w:val="center"/>
          </w:tcPr>
          <w:p w:rsidR="003F5DF5" w:rsidRPr="004628D1" w:rsidRDefault="00EB1622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3.</w:t>
            </w:r>
          </w:p>
        </w:tc>
        <w:tc>
          <w:tcPr>
            <w:tcW w:w="3860" w:type="dxa"/>
            <w:vAlign w:val="center"/>
          </w:tcPr>
          <w:p w:rsidR="003F5DF5" w:rsidRPr="004628D1" w:rsidRDefault="00EB1622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Дефицит</w:t>
            </w:r>
            <w:proofErr w:type="gramStart"/>
            <w:r w:rsidRPr="004628D1">
              <w:rPr>
                <w:rFonts w:ascii="PT Astra Serif" w:hAnsi="PT Astra Serif"/>
              </w:rPr>
              <w:t xml:space="preserve"> (-)/ </w:t>
            </w:r>
            <w:proofErr w:type="gramEnd"/>
            <w:r w:rsidRPr="004628D1">
              <w:rPr>
                <w:rFonts w:ascii="PT Astra Serif" w:hAnsi="PT Astra Serif"/>
              </w:rPr>
              <w:t>профицит (+)</w:t>
            </w:r>
          </w:p>
        </w:tc>
        <w:tc>
          <w:tcPr>
            <w:tcW w:w="1501" w:type="dxa"/>
            <w:vAlign w:val="center"/>
          </w:tcPr>
          <w:p w:rsidR="003F5DF5" w:rsidRPr="004628D1" w:rsidRDefault="00160EFE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(</w:t>
            </w:r>
            <w:r w:rsidR="00BD78EF" w:rsidRPr="004628D1">
              <w:rPr>
                <w:rFonts w:ascii="PT Astra Serif" w:hAnsi="PT Astra Serif"/>
              </w:rPr>
              <w:t>-</w:t>
            </w:r>
            <w:r w:rsidRPr="004628D1">
              <w:rPr>
                <w:rFonts w:ascii="PT Astra Serif" w:hAnsi="PT Astra Serif"/>
              </w:rPr>
              <w:t>)</w:t>
            </w:r>
            <w:r w:rsidR="00BD78EF" w:rsidRPr="004628D1">
              <w:rPr>
                <w:rFonts w:ascii="PT Astra Serif" w:hAnsi="PT Astra Serif"/>
              </w:rPr>
              <w:t xml:space="preserve"> </w:t>
            </w:r>
            <w:r w:rsidR="00E60EC1" w:rsidRPr="004628D1">
              <w:rPr>
                <w:rFonts w:ascii="PT Astra Serif" w:hAnsi="PT Astra Serif"/>
              </w:rPr>
              <w:t>8</w:t>
            </w:r>
            <w:r w:rsidR="00BD78EF" w:rsidRPr="004628D1">
              <w:rPr>
                <w:rFonts w:ascii="PT Astra Serif" w:hAnsi="PT Astra Serif"/>
              </w:rPr>
              <w:t>0 000,0</w:t>
            </w:r>
          </w:p>
        </w:tc>
        <w:tc>
          <w:tcPr>
            <w:tcW w:w="1919" w:type="dxa"/>
            <w:vAlign w:val="center"/>
          </w:tcPr>
          <w:p w:rsidR="003F5DF5" w:rsidRPr="004628D1" w:rsidRDefault="00160EFE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(</w:t>
            </w:r>
            <w:r w:rsidR="00914251" w:rsidRPr="004628D1">
              <w:rPr>
                <w:rFonts w:ascii="PT Astra Serif" w:hAnsi="PT Astra Serif"/>
              </w:rPr>
              <w:t>+</w:t>
            </w:r>
            <w:r w:rsidRPr="004628D1">
              <w:rPr>
                <w:rFonts w:ascii="PT Astra Serif" w:hAnsi="PT Astra Serif"/>
              </w:rPr>
              <w:t>)</w:t>
            </w:r>
            <w:r w:rsidR="00914251" w:rsidRPr="004628D1">
              <w:rPr>
                <w:rFonts w:ascii="PT Astra Serif" w:hAnsi="PT Astra Serif"/>
              </w:rPr>
              <w:t xml:space="preserve"> </w:t>
            </w:r>
            <w:r w:rsidR="00CC75F2" w:rsidRPr="004628D1">
              <w:rPr>
                <w:rFonts w:ascii="PT Astra Serif" w:hAnsi="PT Astra Serif"/>
              </w:rPr>
              <w:t>27 887,2</w:t>
            </w:r>
          </w:p>
        </w:tc>
        <w:tc>
          <w:tcPr>
            <w:tcW w:w="1930" w:type="dxa"/>
            <w:vAlign w:val="center"/>
          </w:tcPr>
          <w:p w:rsidR="003F5DF5" w:rsidRPr="004628D1" w:rsidRDefault="00160EFE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(</w:t>
            </w:r>
            <w:r w:rsidR="00BD78EF" w:rsidRPr="004628D1">
              <w:rPr>
                <w:rFonts w:ascii="PT Astra Serif" w:hAnsi="PT Astra Serif"/>
              </w:rPr>
              <w:t>+</w:t>
            </w:r>
            <w:r w:rsidRPr="004628D1">
              <w:rPr>
                <w:rFonts w:ascii="PT Astra Serif" w:hAnsi="PT Astra Serif"/>
              </w:rPr>
              <w:t>)</w:t>
            </w:r>
            <w:r w:rsidR="00BD78EF" w:rsidRPr="004628D1">
              <w:rPr>
                <w:rFonts w:ascii="PT Astra Serif" w:hAnsi="PT Astra Serif"/>
              </w:rPr>
              <w:t xml:space="preserve"> </w:t>
            </w:r>
            <w:r w:rsidR="00CC75F2" w:rsidRPr="004628D1">
              <w:rPr>
                <w:rFonts w:ascii="PT Astra Serif" w:hAnsi="PT Astra Serif"/>
              </w:rPr>
              <w:t>107 887,2</w:t>
            </w:r>
          </w:p>
        </w:tc>
      </w:tr>
      <w:tr w:rsidR="000C0377" w:rsidRPr="004628D1" w:rsidTr="000C0377">
        <w:tc>
          <w:tcPr>
            <w:tcW w:w="643" w:type="dxa"/>
            <w:vAlign w:val="center"/>
          </w:tcPr>
          <w:p w:rsidR="000C0377" w:rsidRPr="004628D1" w:rsidRDefault="000C0377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 </w:t>
            </w:r>
          </w:p>
        </w:tc>
        <w:tc>
          <w:tcPr>
            <w:tcW w:w="3860" w:type="dxa"/>
            <w:vAlign w:val="center"/>
          </w:tcPr>
          <w:p w:rsidR="000C0377" w:rsidRPr="004628D1" w:rsidRDefault="000C0377" w:rsidP="00B737AE">
            <w:pPr>
              <w:spacing w:line="23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501" w:type="dxa"/>
            <w:vAlign w:val="center"/>
          </w:tcPr>
          <w:p w:rsidR="000C0377" w:rsidRPr="004628D1" w:rsidRDefault="000C0377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346 936,0</w:t>
            </w:r>
          </w:p>
        </w:tc>
        <w:tc>
          <w:tcPr>
            <w:tcW w:w="1919" w:type="dxa"/>
            <w:vAlign w:val="center"/>
          </w:tcPr>
          <w:p w:rsidR="000C0377" w:rsidRPr="004628D1" w:rsidRDefault="000C0377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209 134,0</w:t>
            </w:r>
          </w:p>
        </w:tc>
        <w:tc>
          <w:tcPr>
            <w:tcW w:w="1930" w:type="dxa"/>
            <w:vAlign w:val="center"/>
          </w:tcPr>
          <w:p w:rsidR="000C0377" w:rsidRPr="004628D1" w:rsidRDefault="000C0377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(-) 137 802,0</w:t>
            </w:r>
          </w:p>
        </w:tc>
      </w:tr>
      <w:tr w:rsidR="00EB1C7F" w:rsidRPr="004628D1" w:rsidTr="000C0377">
        <w:tc>
          <w:tcPr>
            <w:tcW w:w="9853" w:type="dxa"/>
            <w:gridSpan w:val="5"/>
          </w:tcPr>
          <w:p w:rsidR="00EB1C7F" w:rsidRPr="004628D1" w:rsidRDefault="00EB1C7F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Показатели финансового обеспечения муниципальных программ города Югорска на период их действия</w:t>
            </w:r>
            <w:r w:rsidR="007E260C" w:rsidRPr="004628D1">
              <w:rPr>
                <w:rFonts w:ascii="PT Astra Serif" w:hAnsi="PT Astra Serif"/>
                <w:b/>
              </w:rPr>
              <w:t xml:space="preserve">, а также прогноз расходов бюджета </w:t>
            </w:r>
            <w:r w:rsidR="005C65C5" w:rsidRPr="004628D1">
              <w:rPr>
                <w:rFonts w:ascii="PT Astra Serif" w:hAnsi="PT Astra Serif"/>
                <w:b/>
              </w:rPr>
              <w:t xml:space="preserve">города Югорска на осуществление непрограммных направлений деятельности </w:t>
            </w:r>
          </w:p>
        </w:tc>
      </w:tr>
      <w:tr w:rsidR="00EB1C7F" w:rsidRPr="004628D1" w:rsidTr="000C0377">
        <w:tc>
          <w:tcPr>
            <w:tcW w:w="643" w:type="dxa"/>
          </w:tcPr>
          <w:p w:rsidR="003F5DF5" w:rsidRPr="004628D1" w:rsidRDefault="003F5DF5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860" w:type="dxa"/>
            <w:vAlign w:val="center"/>
          </w:tcPr>
          <w:p w:rsidR="003F5DF5" w:rsidRPr="004628D1" w:rsidRDefault="00EB1C7F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 xml:space="preserve">Расходы на реализацию муниципальных программ города Югорска – </w:t>
            </w:r>
            <w:r w:rsidR="004D52BF" w:rsidRPr="004628D1">
              <w:rPr>
                <w:rFonts w:ascii="PT Astra Serif" w:hAnsi="PT Astra Serif"/>
                <w:b/>
              </w:rPr>
              <w:t>всего</w:t>
            </w:r>
            <w:r w:rsidRPr="004628D1">
              <w:rPr>
                <w:rFonts w:ascii="PT Astra Serif" w:hAnsi="PT Astra Serif"/>
                <w:b/>
              </w:rPr>
              <w:t>, в том числе</w:t>
            </w:r>
          </w:p>
        </w:tc>
        <w:tc>
          <w:tcPr>
            <w:tcW w:w="1501" w:type="dxa"/>
            <w:vAlign w:val="center"/>
          </w:tcPr>
          <w:p w:rsidR="003F5DF5" w:rsidRPr="004628D1" w:rsidRDefault="0019331F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3 752 565,9</w:t>
            </w:r>
          </w:p>
        </w:tc>
        <w:tc>
          <w:tcPr>
            <w:tcW w:w="1919" w:type="dxa"/>
            <w:vAlign w:val="center"/>
          </w:tcPr>
          <w:p w:rsidR="003F5DF5" w:rsidRPr="004628D1" w:rsidRDefault="0019331F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>4 846 463,9</w:t>
            </w:r>
          </w:p>
        </w:tc>
        <w:tc>
          <w:tcPr>
            <w:tcW w:w="1930" w:type="dxa"/>
            <w:vAlign w:val="center"/>
          </w:tcPr>
          <w:p w:rsidR="003F5DF5" w:rsidRPr="004628D1" w:rsidRDefault="00914251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4628D1">
              <w:rPr>
                <w:rFonts w:ascii="PT Astra Serif" w:hAnsi="PT Astra Serif"/>
                <w:b/>
              </w:rPr>
              <w:t xml:space="preserve">+ </w:t>
            </w:r>
            <w:r w:rsidR="0019331F" w:rsidRPr="004628D1">
              <w:rPr>
                <w:rFonts w:ascii="PT Astra Serif" w:hAnsi="PT Astra Serif"/>
                <w:b/>
              </w:rPr>
              <w:t>1 093 898,0</w:t>
            </w:r>
          </w:p>
        </w:tc>
      </w:tr>
      <w:tr w:rsidR="00EB1C7F" w:rsidRPr="004628D1" w:rsidTr="000C0377">
        <w:tc>
          <w:tcPr>
            <w:tcW w:w="643" w:type="dxa"/>
          </w:tcPr>
          <w:p w:rsidR="003F5DF5" w:rsidRPr="004628D1" w:rsidRDefault="00EB1C7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1.</w:t>
            </w:r>
          </w:p>
        </w:tc>
        <w:tc>
          <w:tcPr>
            <w:tcW w:w="3860" w:type="dxa"/>
          </w:tcPr>
          <w:p w:rsidR="003F5DF5" w:rsidRPr="004628D1" w:rsidRDefault="00EB1C7F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«Отдых и оздоровление детей»</w:t>
            </w:r>
          </w:p>
        </w:tc>
        <w:tc>
          <w:tcPr>
            <w:tcW w:w="1501" w:type="dxa"/>
            <w:vAlign w:val="center"/>
          </w:tcPr>
          <w:p w:rsidR="003F5DF5" w:rsidRPr="004628D1" w:rsidRDefault="0019331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24 528,4</w:t>
            </w:r>
          </w:p>
        </w:tc>
        <w:tc>
          <w:tcPr>
            <w:tcW w:w="1919" w:type="dxa"/>
            <w:vAlign w:val="center"/>
          </w:tcPr>
          <w:p w:rsidR="003F5DF5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22 818,7</w:t>
            </w:r>
          </w:p>
        </w:tc>
        <w:tc>
          <w:tcPr>
            <w:tcW w:w="1930" w:type="dxa"/>
            <w:vAlign w:val="center"/>
          </w:tcPr>
          <w:p w:rsidR="003F5DF5" w:rsidRPr="004628D1" w:rsidRDefault="0041458C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-</w:t>
            </w:r>
            <w:r w:rsidR="00F15EC7" w:rsidRPr="004628D1">
              <w:rPr>
                <w:rFonts w:ascii="PT Astra Serif" w:hAnsi="PT Astra Serif"/>
              </w:rPr>
              <w:t xml:space="preserve"> 1 </w:t>
            </w:r>
            <w:r w:rsidRPr="004628D1">
              <w:rPr>
                <w:rFonts w:ascii="PT Astra Serif" w:hAnsi="PT Astra Serif"/>
              </w:rPr>
              <w:t>709</w:t>
            </w:r>
            <w:r w:rsidR="00F15EC7" w:rsidRPr="004628D1">
              <w:rPr>
                <w:rFonts w:ascii="PT Astra Serif" w:hAnsi="PT Astra Serif"/>
              </w:rPr>
              <w:t>,</w:t>
            </w:r>
            <w:r w:rsidRPr="004628D1">
              <w:rPr>
                <w:rFonts w:ascii="PT Astra Serif" w:hAnsi="PT Astra Serif"/>
              </w:rPr>
              <w:t>7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B1C7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2.</w:t>
            </w:r>
          </w:p>
        </w:tc>
        <w:tc>
          <w:tcPr>
            <w:tcW w:w="3860" w:type="dxa"/>
          </w:tcPr>
          <w:p w:rsidR="00EB1C7F" w:rsidRPr="004628D1" w:rsidRDefault="00EB1C7F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«Развитие образования»</w:t>
            </w:r>
          </w:p>
        </w:tc>
        <w:tc>
          <w:tcPr>
            <w:tcW w:w="1501" w:type="dxa"/>
            <w:vAlign w:val="center"/>
          </w:tcPr>
          <w:p w:rsidR="00EB1C7F" w:rsidRPr="004628D1" w:rsidRDefault="0019331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1 979 342,4</w:t>
            </w:r>
          </w:p>
        </w:tc>
        <w:tc>
          <w:tcPr>
            <w:tcW w:w="1919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2 065 068,6</w:t>
            </w:r>
          </w:p>
        </w:tc>
        <w:tc>
          <w:tcPr>
            <w:tcW w:w="1930" w:type="dxa"/>
            <w:vAlign w:val="center"/>
          </w:tcPr>
          <w:p w:rsidR="00EB1C7F" w:rsidRPr="004628D1" w:rsidRDefault="0041458C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+</w:t>
            </w:r>
            <w:r w:rsidR="00F15EC7" w:rsidRPr="004628D1">
              <w:rPr>
                <w:rFonts w:ascii="PT Astra Serif" w:hAnsi="PT Astra Serif"/>
              </w:rPr>
              <w:t xml:space="preserve"> </w:t>
            </w:r>
            <w:r w:rsidRPr="004628D1">
              <w:rPr>
                <w:rFonts w:ascii="PT Astra Serif" w:hAnsi="PT Astra Serif"/>
              </w:rPr>
              <w:t>85 726,2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B1C7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3.</w:t>
            </w:r>
          </w:p>
        </w:tc>
        <w:tc>
          <w:tcPr>
            <w:tcW w:w="3860" w:type="dxa"/>
          </w:tcPr>
          <w:p w:rsidR="00EB1C7F" w:rsidRPr="004628D1" w:rsidRDefault="00EB1C7F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«Культурное пространство»</w:t>
            </w:r>
          </w:p>
        </w:tc>
        <w:tc>
          <w:tcPr>
            <w:tcW w:w="1501" w:type="dxa"/>
            <w:vAlign w:val="center"/>
          </w:tcPr>
          <w:p w:rsidR="00EB1C7F" w:rsidRPr="004628D1" w:rsidRDefault="0019331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291 104,6</w:t>
            </w:r>
          </w:p>
        </w:tc>
        <w:tc>
          <w:tcPr>
            <w:tcW w:w="1919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323 291,3</w:t>
            </w:r>
          </w:p>
        </w:tc>
        <w:tc>
          <w:tcPr>
            <w:tcW w:w="1930" w:type="dxa"/>
            <w:vAlign w:val="center"/>
          </w:tcPr>
          <w:p w:rsidR="00EB1C7F" w:rsidRPr="004628D1" w:rsidRDefault="00F15EC7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+</w:t>
            </w:r>
            <w:r w:rsidR="0041458C" w:rsidRPr="004628D1">
              <w:rPr>
                <w:rFonts w:ascii="PT Astra Serif" w:hAnsi="PT Astra Serif"/>
              </w:rPr>
              <w:t xml:space="preserve"> 32 186,7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B1C7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4.</w:t>
            </w:r>
          </w:p>
        </w:tc>
        <w:tc>
          <w:tcPr>
            <w:tcW w:w="3860" w:type="dxa"/>
          </w:tcPr>
          <w:p w:rsidR="00EB1C7F" w:rsidRPr="004628D1" w:rsidRDefault="00EB1C7F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«Развитие физической культуры и спорта»</w:t>
            </w:r>
          </w:p>
        </w:tc>
        <w:tc>
          <w:tcPr>
            <w:tcW w:w="1501" w:type="dxa"/>
            <w:vAlign w:val="center"/>
          </w:tcPr>
          <w:p w:rsidR="00EB1C7F" w:rsidRPr="004628D1" w:rsidRDefault="0019331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190 400,9</w:t>
            </w:r>
          </w:p>
        </w:tc>
        <w:tc>
          <w:tcPr>
            <w:tcW w:w="1919" w:type="dxa"/>
            <w:vAlign w:val="center"/>
          </w:tcPr>
          <w:p w:rsidR="00EB1C7F" w:rsidRPr="004628D1" w:rsidRDefault="00885C2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214</w:t>
            </w:r>
            <w:r w:rsidR="00C953D9" w:rsidRPr="004628D1">
              <w:rPr>
                <w:rFonts w:ascii="PT Astra Serif" w:hAnsi="PT Astra Serif"/>
              </w:rPr>
              <w:t> 062,7</w:t>
            </w:r>
          </w:p>
        </w:tc>
        <w:tc>
          <w:tcPr>
            <w:tcW w:w="1930" w:type="dxa"/>
            <w:vAlign w:val="center"/>
          </w:tcPr>
          <w:p w:rsidR="00EB1C7F" w:rsidRPr="004628D1" w:rsidRDefault="00885C2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+ </w:t>
            </w:r>
            <w:r w:rsidR="0041458C" w:rsidRPr="004628D1">
              <w:rPr>
                <w:rFonts w:ascii="PT Astra Serif" w:hAnsi="PT Astra Serif"/>
              </w:rPr>
              <w:t>23 661,8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B1C7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5.</w:t>
            </w:r>
          </w:p>
        </w:tc>
        <w:tc>
          <w:tcPr>
            <w:tcW w:w="3860" w:type="dxa"/>
          </w:tcPr>
          <w:p w:rsidR="00EB1C7F" w:rsidRPr="004628D1" w:rsidRDefault="00EB1C7F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«Молодежная политика и организация временного трудоустройства»</w:t>
            </w:r>
          </w:p>
        </w:tc>
        <w:tc>
          <w:tcPr>
            <w:tcW w:w="1501" w:type="dxa"/>
            <w:vAlign w:val="center"/>
          </w:tcPr>
          <w:p w:rsidR="00EB1C7F" w:rsidRPr="004628D1" w:rsidRDefault="0019331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62 783,9</w:t>
            </w:r>
          </w:p>
        </w:tc>
        <w:tc>
          <w:tcPr>
            <w:tcW w:w="1919" w:type="dxa"/>
            <w:vAlign w:val="center"/>
          </w:tcPr>
          <w:p w:rsidR="00EB1C7F" w:rsidRPr="004628D1" w:rsidRDefault="00885C2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63</w:t>
            </w:r>
            <w:r w:rsidR="00C953D9" w:rsidRPr="004628D1">
              <w:rPr>
                <w:rFonts w:ascii="PT Astra Serif" w:hAnsi="PT Astra Serif"/>
              </w:rPr>
              <w:t> 501,5</w:t>
            </w:r>
          </w:p>
        </w:tc>
        <w:tc>
          <w:tcPr>
            <w:tcW w:w="1930" w:type="dxa"/>
            <w:vAlign w:val="center"/>
          </w:tcPr>
          <w:p w:rsidR="00EB1C7F" w:rsidRPr="004628D1" w:rsidRDefault="00885C2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+ </w:t>
            </w:r>
            <w:r w:rsidR="0041458C" w:rsidRPr="004628D1">
              <w:rPr>
                <w:rFonts w:ascii="PT Astra Serif" w:hAnsi="PT Astra Serif"/>
              </w:rPr>
              <w:t>717,6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B1C7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6. </w:t>
            </w:r>
          </w:p>
        </w:tc>
        <w:tc>
          <w:tcPr>
            <w:tcW w:w="3860" w:type="dxa"/>
          </w:tcPr>
          <w:p w:rsidR="00EB1C7F" w:rsidRPr="004628D1" w:rsidRDefault="00EB1C7F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«Развитие жилищной сферы»</w:t>
            </w:r>
          </w:p>
        </w:tc>
        <w:tc>
          <w:tcPr>
            <w:tcW w:w="1501" w:type="dxa"/>
            <w:vAlign w:val="center"/>
          </w:tcPr>
          <w:p w:rsidR="00EB1C7F" w:rsidRPr="004628D1" w:rsidRDefault="0019331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231 739,6</w:t>
            </w:r>
          </w:p>
        </w:tc>
        <w:tc>
          <w:tcPr>
            <w:tcW w:w="1919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964 860,5</w:t>
            </w:r>
          </w:p>
        </w:tc>
        <w:tc>
          <w:tcPr>
            <w:tcW w:w="1930" w:type="dxa"/>
            <w:vAlign w:val="center"/>
          </w:tcPr>
          <w:p w:rsidR="00EB1C7F" w:rsidRPr="004628D1" w:rsidRDefault="00885C2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+ </w:t>
            </w:r>
            <w:r w:rsidR="0041458C" w:rsidRPr="004628D1">
              <w:rPr>
                <w:rFonts w:ascii="PT Astra Serif" w:hAnsi="PT Astra Serif"/>
              </w:rPr>
              <w:t>733 120,9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B1C7F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7.</w:t>
            </w:r>
          </w:p>
        </w:tc>
        <w:tc>
          <w:tcPr>
            <w:tcW w:w="3860" w:type="dxa"/>
          </w:tcPr>
          <w:p w:rsidR="00EB1C7F" w:rsidRPr="004628D1" w:rsidRDefault="00EB1C7F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Муниципальная программа города </w:t>
            </w:r>
            <w:r w:rsidRPr="004628D1">
              <w:rPr>
                <w:rFonts w:ascii="PT Astra Serif" w:hAnsi="PT Astra Serif"/>
              </w:rPr>
              <w:lastRenderedPageBreak/>
              <w:t>Югорска «Развитие жилищно - коммунального комплекса и повышение энергетической эффективности»</w:t>
            </w:r>
          </w:p>
        </w:tc>
        <w:tc>
          <w:tcPr>
            <w:tcW w:w="1501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lastRenderedPageBreak/>
              <w:t>92 144,8</w:t>
            </w:r>
          </w:p>
        </w:tc>
        <w:tc>
          <w:tcPr>
            <w:tcW w:w="1919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199 857,4</w:t>
            </w:r>
          </w:p>
        </w:tc>
        <w:tc>
          <w:tcPr>
            <w:tcW w:w="1930" w:type="dxa"/>
            <w:vAlign w:val="center"/>
          </w:tcPr>
          <w:p w:rsidR="00EB1C7F" w:rsidRPr="004628D1" w:rsidRDefault="00885C2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+ </w:t>
            </w:r>
            <w:r w:rsidR="0041458C" w:rsidRPr="004628D1">
              <w:rPr>
                <w:rFonts w:ascii="PT Astra Serif" w:hAnsi="PT Astra Serif"/>
              </w:rPr>
              <w:t>107 712,6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6181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lastRenderedPageBreak/>
              <w:t>8.</w:t>
            </w:r>
          </w:p>
        </w:tc>
        <w:tc>
          <w:tcPr>
            <w:tcW w:w="3860" w:type="dxa"/>
          </w:tcPr>
          <w:p w:rsidR="00EB1C7F" w:rsidRPr="004628D1" w:rsidRDefault="00E61813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«Автомобильные дороги, транспорт и городская среда»</w:t>
            </w:r>
          </w:p>
        </w:tc>
        <w:tc>
          <w:tcPr>
            <w:tcW w:w="1501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340 522,8</w:t>
            </w:r>
          </w:p>
        </w:tc>
        <w:tc>
          <w:tcPr>
            <w:tcW w:w="1919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429 442,5</w:t>
            </w:r>
          </w:p>
        </w:tc>
        <w:tc>
          <w:tcPr>
            <w:tcW w:w="1930" w:type="dxa"/>
            <w:vAlign w:val="center"/>
          </w:tcPr>
          <w:p w:rsidR="00EB1C7F" w:rsidRPr="004628D1" w:rsidRDefault="008874BC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+ </w:t>
            </w:r>
            <w:r w:rsidR="0041458C" w:rsidRPr="004628D1">
              <w:rPr>
                <w:rFonts w:ascii="PT Astra Serif" w:hAnsi="PT Astra Serif"/>
              </w:rPr>
              <w:t>88 919,7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6181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9.</w:t>
            </w:r>
          </w:p>
        </w:tc>
        <w:tc>
          <w:tcPr>
            <w:tcW w:w="3860" w:type="dxa"/>
          </w:tcPr>
          <w:p w:rsidR="00EB1C7F" w:rsidRPr="004628D1" w:rsidRDefault="00E61813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«Управление муниципальным имуществом»</w:t>
            </w:r>
          </w:p>
        </w:tc>
        <w:tc>
          <w:tcPr>
            <w:tcW w:w="1501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61 637,6</w:t>
            </w:r>
          </w:p>
        </w:tc>
        <w:tc>
          <w:tcPr>
            <w:tcW w:w="1919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81 150,2</w:t>
            </w:r>
          </w:p>
        </w:tc>
        <w:tc>
          <w:tcPr>
            <w:tcW w:w="1930" w:type="dxa"/>
            <w:vAlign w:val="center"/>
          </w:tcPr>
          <w:p w:rsidR="00EB1C7F" w:rsidRPr="004628D1" w:rsidRDefault="00885C2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+ </w:t>
            </w:r>
            <w:r w:rsidR="00830735" w:rsidRPr="004628D1">
              <w:rPr>
                <w:rFonts w:ascii="PT Astra Serif" w:hAnsi="PT Astra Serif"/>
              </w:rPr>
              <w:t>19 512,6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6181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10. </w:t>
            </w:r>
          </w:p>
        </w:tc>
        <w:tc>
          <w:tcPr>
            <w:tcW w:w="3860" w:type="dxa"/>
          </w:tcPr>
          <w:p w:rsidR="00EB1C7F" w:rsidRPr="004628D1" w:rsidRDefault="00E61813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«Охрана окружающей среды, использование и защита городских лесов»</w:t>
            </w:r>
          </w:p>
        </w:tc>
        <w:tc>
          <w:tcPr>
            <w:tcW w:w="1501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23 413,1</w:t>
            </w:r>
          </w:p>
        </w:tc>
        <w:tc>
          <w:tcPr>
            <w:tcW w:w="1919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33 628,7</w:t>
            </w:r>
          </w:p>
        </w:tc>
        <w:tc>
          <w:tcPr>
            <w:tcW w:w="1930" w:type="dxa"/>
            <w:vAlign w:val="center"/>
          </w:tcPr>
          <w:p w:rsidR="00EB1C7F" w:rsidRPr="004628D1" w:rsidRDefault="00885C2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+ </w:t>
            </w:r>
            <w:r w:rsidR="00830735" w:rsidRPr="004628D1">
              <w:rPr>
                <w:rFonts w:ascii="PT Astra Serif" w:hAnsi="PT Astra Serif"/>
              </w:rPr>
              <w:t>10 215,6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6181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11.</w:t>
            </w:r>
          </w:p>
        </w:tc>
        <w:tc>
          <w:tcPr>
            <w:tcW w:w="3860" w:type="dxa"/>
          </w:tcPr>
          <w:p w:rsidR="00EB1C7F" w:rsidRPr="004628D1" w:rsidRDefault="00E61813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«Доступная среда»</w:t>
            </w:r>
          </w:p>
        </w:tc>
        <w:tc>
          <w:tcPr>
            <w:tcW w:w="1501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1 130,0</w:t>
            </w:r>
          </w:p>
        </w:tc>
        <w:tc>
          <w:tcPr>
            <w:tcW w:w="1919" w:type="dxa"/>
            <w:vAlign w:val="center"/>
          </w:tcPr>
          <w:p w:rsidR="00EB1C7F" w:rsidRPr="004628D1" w:rsidRDefault="00885C2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1 </w:t>
            </w:r>
            <w:r w:rsidR="00C953D9" w:rsidRPr="004628D1">
              <w:rPr>
                <w:rFonts w:ascii="PT Astra Serif" w:hAnsi="PT Astra Serif"/>
              </w:rPr>
              <w:t>129</w:t>
            </w:r>
            <w:r w:rsidRPr="004628D1">
              <w:rPr>
                <w:rFonts w:ascii="PT Astra Serif" w:hAnsi="PT Astra Serif"/>
              </w:rPr>
              <w:t>,</w:t>
            </w:r>
            <w:r w:rsidR="00C953D9" w:rsidRPr="004628D1">
              <w:rPr>
                <w:rFonts w:ascii="PT Astra Serif" w:hAnsi="PT Astra Serif"/>
              </w:rPr>
              <w:t>9</w:t>
            </w:r>
          </w:p>
        </w:tc>
        <w:tc>
          <w:tcPr>
            <w:tcW w:w="1930" w:type="dxa"/>
            <w:vAlign w:val="center"/>
          </w:tcPr>
          <w:p w:rsidR="00EB1C7F" w:rsidRPr="004628D1" w:rsidRDefault="00830735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-</w:t>
            </w:r>
            <w:r w:rsidR="00885C23" w:rsidRPr="004628D1">
              <w:rPr>
                <w:rFonts w:ascii="PT Astra Serif" w:hAnsi="PT Astra Serif"/>
              </w:rPr>
              <w:t xml:space="preserve"> 0,</w:t>
            </w:r>
            <w:r w:rsidRPr="004628D1">
              <w:rPr>
                <w:rFonts w:ascii="PT Astra Serif" w:hAnsi="PT Astra Serif"/>
              </w:rPr>
              <w:t>1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6181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12.</w:t>
            </w:r>
          </w:p>
        </w:tc>
        <w:tc>
          <w:tcPr>
            <w:tcW w:w="3860" w:type="dxa"/>
          </w:tcPr>
          <w:p w:rsidR="00EB1C7F" w:rsidRPr="004628D1" w:rsidRDefault="00E61813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«Социально – экономическое развитие и муниципальное управление»</w:t>
            </w:r>
          </w:p>
        </w:tc>
        <w:tc>
          <w:tcPr>
            <w:tcW w:w="1501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349 800,3</w:t>
            </w:r>
          </w:p>
        </w:tc>
        <w:tc>
          <w:tcPr>
            <w:tcW w:w="1919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357 618,3</w:t>
            </w:r>
          </w:p>
        </w:tc>
        <w:tc>
          <w:tcPr>
            <w:tcW w:w="1930" w:type="dxa"/>
            <w:vAlign w:val="center"/>
          </w:tcPr>
          <w:p w:rsidR="00EB1C7F" w:rsidRPr="004628D1" w:rsidRDefault="00830735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+ 7 818,0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6181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13.</w:t>
            </w:r>
          </w:p>
        </w:tc>
        <w:tc>
          <w:tcPr>
            <w:tcW w:w="3860" w:type="dxa"/>
          </w:tcPr>
          <w:p w:rsidR="00EB1C7F" w:rsidRPr="004628D1" w:rsidRDefault="00E61813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«Развитие информационного общества»</w:t>
            </w:r>
          </w:p>
        </w:tc>
        <w:tc>
          <w:tcPr>
            <w:tcW w:w="1501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7</w:t>
            </w:r>
            <w:r w:rsidR="00E61813" w:rsidRPr="004628D1">
              <w:rPr>
                <w:rFonts w:ascii="PT Astra Serif" w:hAnsi="PT Astra Serif"/>
              </w:rPr>
              <w:t> 000,0</w:t>
            </w:r>
          </w:p>
        </w:tc>
        <w:tc>
          <w:tcPr>
            <w:tcW w:w="1919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7 500,0</w:t>
            </w:r>
          </w:p>
        </w:tc>
        <w:tc>
          <w:tcPr>
            <w:tcW w:w="1930" w:type="dxa"/>
            <w:vAlign w:val="center"/>
          </w:tcPr>
          <w:p w:rsidR="00EB1C7F" w:rsidRPr="004628D1" w:rsidRDefault="00885C2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+ </w:t>
            </w:r>
            <w:r w:rsidR="00830735" w:rsidRPr="004628D1">
              <w:rPr>
                <w:rFonts w:ascii="PT Astra Serif" w:hAnsi="PT Astra Serif"/>
              </w:rPr>
              <w:t>5</w:t>
            </w:r>
            <w:r w:rsidRPr="004628D1">
              <w:rPr>
                <w:rFonts w:ascii="PT Astra Serif" w:hAnsi="PT Astra Serif"/>
              </w:rPr>
              <w:t>00,0</w:t>
            </w:r>
          </w:p>
        </w:tc>
      </w:tr>
      <w:tr w:rsidR="00EB1C7F" w:rsidRPr="004628D1" w:rsidTr="000C0377">
        <w:tc>
          <w:tcPr>
            <w:tcW w:w="643" w:type="dxa"/>
          </w:tcPr>
          <w:p w:rsidR="00EB1C7F" w:rsidRPr="004628D1" w:rsidRDefault="00E6181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14. </w:t>
            </w:r>
          </w:p>
        </w:tc>
        <w:tc>
          <w:tcPr>
            <w:tcW w:w="3860" w:type="dxa"/>
          </w:tcPr>
          <w:p w:rsidR="00EB1C7F" w:rsidRPr="004628D1" w:rsidRDefault="00E61813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«Управление муниципальными финансами»</w:t>
            </w:r>
          </w:p>
        </w:tc>
        <w:tc>
          <w:tcPr>
            <w:tcW w:w="1501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58 434,0</w:t>
            </w:r>
          </w:p>
        </w:tc>
        <w:tc>
          <w:tcPr>
            <w:tcW w:w="1919" w:type="dxa"/>
            <w:vAlign w:val="center"/>
          </w:tcPr>
          <w:p w:rsidR="00EB1C7F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42 592,5</w:t>
            </w:r>
          </w:p>
        </w:tc>
        <w:tc>
          <w:tcPr>
            <w:tcW w:w="1930" w:type="dxa"/>
            <w:vAlign w:val="center"/>
          </w:tcPr>
          <w:p w:rsidR="00EB1C7F" w:rsidRPr="004628D1" w:rsidRDefault="00885C2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- </w:t>
            </w:r>
            <w:r w:rsidR="00830735" w:rsidRPr="004628D1">
              <w:rPr>
                <w:rFonts w:ascii="PT Astra Serif" w:hAnsi="PT Astra Serif"/>
              </w:rPr>
              <w:t>15 841,5</w:t>
            </w:r>
          </w:p>
        </w:tc>
      </w:tr>
      <w:tr w:rsidR="00AC4079" w:rsidRPr="004628D1" w:rsidTr="000C0377">
        <w:tc>
          <w:tcPr>
            <w:tcW w:w="643" w:type="dxa"/>
          </w:tcPr>
          <w:p w:rsidR="00AC4079" w:rsidRPr="004628D1" w:rsidRDefault="00AC407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15.</w:t>
            </w:r>
          </w:p>
        </w:tc>
        <w:tc>
          <w:tcPr>
            <w:tcW w:w="3860" w:type="dxa"/>
          </w:tcPr>
          <w:p w:rsidR="00AC4079" w:rsidRPr="004628D1" w:rsidRDefault="00AC4079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501" w:type="dxa"/>
            <w:vAlign w:val="center"/>
          </w:tcPr>
          <w:p w:rsidR="00AC4079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9 340,9</w:t>
            </w:r>
          </w:p>
        </w:tc>
        <w:tc>
          <w:tcPr>
            <w:tcW w:w="1919" w:type="dxa"/>
            <w:vAlign w:val="center"/>
          </w:tcPr>
          <w:p w:rsidR="00AC4079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12 043,0</w:t>
            </w:r>
          </w:p>
        </w:tc>
        <w:tc>
          <w:tcPr>
            <w:tcW w:w="1930" w:type="dxa"/>
            <w:vAlign w:val="center"/>
          </w:tcPr>
          <w:p w:rsidR="00AC4079" w:rsidRPr="004628D1" w:rsidRDefault="00830735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+ 2 702,1</w:t>
            </w:r>
          </w:p>
        </w:tc>
      </w:tr>
      <w:tr w:rsidR="00AC4079" w:rsidRPr="004628D1" w:rsidTr="000C0377">
        <w:tc>
          <w:tcPr>
            <w:tcW w:w="643" w:type="dxa"/>
          </w:tcPr>
          <w:p w:rsidR="00AC4079" w:rsidRPr="004628D1" w:rsidRDefault="00AC407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16.</w:t>
            </w:r>
          </w:p>
        </w:tc>
        <w:tc>
          <w:tcPr>
            <w:tcW w:w="3860" w:type="dxa"/>
          </w:tcPr>
          <w:p w:rsidR="00AC4079" w:rsidRPr="004628D1" w:rsidRDefault="00AC4079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«Развитие гражданского общества, реализация государственной национальной политики и профилактики экстремизма»</w:t>
            </w:r>
          </w:p>
        </w:tc>
        <w:tc>
          <w:tcPr>
            <w:tcW w:w="1501" w:type="dxa"/>
            <w:vAlign w:val="center"/>
          </w:tcPr>
          <w:p w:rsidR="00AC4079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28 772,6</w:t>
            </w:r>
          </w:p>
        </w:tc>
        <w:tc>
          <w:tcPr>
            <w:tcW w:w="1919" w:type="dxa"/>
            <w:vAlign w:val="center"/>
          </w:tcPr>
          <w:p w:rsidR="00AC4079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27 567,1</w:t>
            </w:r>
          </w:p>
        </w:tc>
        <w:tc>
          <w:tcPr>
            <w:tcW w:w="1930" w:type="dxa"/>
            <w:vAlign w:val="center"/>
          </w:tcPr>
          <w:p w:rsidR="00AC4079" w:rsidRPr="004628D1" w:rsidRDefault="00830735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- 1 205,5</w:t>
            </w:r>
          </w:p>
        </w:tc>
      </w:tr>
      <w:tr w:rsidR="00AC4079" w:rsidRPr="004628D1" w:rsidTr="000C0377">
        <w:tc>
          <w:tcPr>
            <w:tcW w:w="643" w:type="dxa"/>
          </w:tcPr>
          <w:p w:rsidR="00AC4079" w:rsidRPr="004628D1" w:rsidRDefault="00AC407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17.</w:t>
            </w:r>
          </w:p>
        </w:tc>
        <w:tc>
          <w:tcPr>
            <w:tcW w:w="3860" w:type="dxa"/>
          </w:tcPr>
          <w:p w:rsidR="00AC4079" w:rsidRPr="004628D1" w:rsidRDefault="00316D32" w:rsidP="00B737AE">
            <w:pPr>
              <w:spacing w:line="23" w:lineRule="atLeast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Муниципальная программа города Югорска «Развитие муниципальной службы»</w:t>
            </w:r>
          </w:p>
        </w:tc>
        <w:tc>
          <w:tcPr>
            <w:tcW w:w="1501" w:type="dxa"/>
            <w:vAlign w:val="center"/>
          </w:tcPr>
          <w:p w:rsidR="00AC4079" w:rsidRPr="004628D1" w:rsidRDefault="00316D32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4</w:t>
            </w:r>
            <w:r w:rsidR="00C953D9" w:rsidRPr="004628D1">
              <w:rPr>
                <w:rFonts w:ascii="PT Astra Serif" w:hAnsi="PT Astra Serif"/>
              </w:rPr>
              <w:t>7</w:t>
            </w:r>
            <w:r w:rsidRPr="004628D1">
              <w:rPr>
                <w:rFonts w:ascii="PT Astra Serif" w:hAnsi="PT Astra Serif"/>
              </w:rPr>
              <w:t>0,0</w:t>
            </w:r>
          </w:p>
        </w:tc>
        <w:tc>
          <w:tcPr>
            <w:tcW w:w="1919" w:type="dxa"/>
            <w:vAlign w:val="center"/>
          </w:tcPr>
          <w:p w:rsidR="00AC4079" w:rsidRPr="004628D1" w:rsidRDefault="00C953D9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>331,0</w:t>
            </w:r>
          </w:p>
        </w:tc>
        <w:tc>
          <w:tcPr>
            <w:tcW w:w="1930" w:type="dxa"/>
            <w:vAlign w:val="center"/>
          </w:tcPr>
          <w:p w:rsidR="00AC4079" w:rsidRPr="004628D1" w:rsidRDefault="00885C23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  <w:r w:rsidRPr="004628D1">
              <w:rPr>
                <w:rFonts w:ascii="PT Astra Serif" w:hAnsi="PT Astra Serif"/>
              </w:rPr>
              <w:t xml:space="preserve">- </w:t>
            </w:r>
            <w:r w:rsidR="004A16DE" w:rsidRPr="004628D1">
              <w:rPr>
                <w:rFonts w:ascii="PT Astra Serif" w:hAnsi="PT Astra Serif"/>
              </w:rPr>
              <w:t>139,0</w:t>
            </w:r>
          </w:p>
        </w:tc>
      </w:tr>
      <w:tr w:rsidR="00EB1C7F" w:rsidRPr="004628D1" w:rsidTr="000C0377">
        <w:tc>
          <w:tcPr>
            <w:tcW w:w="643" w:type="dxa"/>
          </w:tcPr>
          <w:p w:rsidR="003F5DF5" w:rsidRPr="004628D1" w:rsidRDefault="003F5DF5" w:rsidP="00B737AE">
            <w:pPr>
              <w:spacing w:line="23" w:lineRule="atLeast"/>
              <w:jc w:val="center"/>
              <w:rPr>
                <w:rFonts w:ascii="PT Astra Serif" w:hAnsi="PT Astra Serif"/>
              </w:rPr>
            </w:pPr>
          </w:p>
        </w:tc>
        <w:tc>
          <w:tcPr>
            <w:tcW w:w="3860" w:type="dxa"/>
          </w:tcPr>
          <w:p w:rsidR="00541AC7" w:rsidRPr="00C11997" w:rsidRDefault="005C65C5" w:rsidP="00B737AE">
            <w:pPr>
              <w:spacing w:line="23" w:lineRule="atLeast"/>
              <w:rPr>
                <w:rFonts w:ascii="PT Astra Serif" w:hAnsi="PT Astra Serif"/>
                <w:b/>
              </w:rPr>
            </w:pPr>
            <w:r w:rsidRPr="00C11997">
              <w:rPr>
                <w:rFonts w:ascii="PT Astra Serif" w:hAnsi="PT Astra Serif"/>
                <w:b/>
              </w:rPr>
              <w:t>Прогноз р</w:t>
            </w:r>
            <w:r w:rsidR="00541AC7" w:rsidRPr="00C11997">
              <w:rPr>
                <w:rFonts w:ascii="PT Astra Serif" w:hAnsi="PT Astra Serif"/>
                <w:b/>
              </w:rPr>
              <w:t>асход</w:t>
            </w:r>
            <w:r w:rsidRPr="00C11997">
              <w:rPr>
                <w:rFonts w:ascii="PT Astra Serif" w:hAnsi="PT Astra Serif"/>
                <w:b/>
              </w:rPr>
              <w:t>ов</w:t>
            </w:r>
            <w:r w:rsidR="00541AC7" w:rsidRPr="00C11997">
              <w:rPr>
                <w:rFonts w:ascii="PT Astra Serif" w:hAnsi="PT Astra Serif"/>
                <w:b/>
              </w:rPr>
              <w:t xml:space="preserve"> бю</w:t>
            </w:r>
            <w:r w:rsidRPr="00C11997">
              <w:rPr>
                <w:rFonts w:ascii="PT Astra Serif" w:hAnsi="PT Astra Serif"/>
                <w:b/>
              </w:rPr>
              <w:t>д</w:t>
            </w:r>
            <w:r w:rsidR="00541AC7" w:rsidRPr="00C11997">
              <w:rPr>
                <w:rFonts w:ascii="PT Astra Serif" w:hAnsi="PT Astra Serif"/>
                <w:b/>
              </w:rPr>
              <w:t>жета города Югорска на осуществление непрограммных направлений деятельности</w:t>
            </w:r>
          </w:p>
        </w:tc>
        <w:tc>
          <w:tcPr>
            <w:tcW w:w="1501" w:type="dxa"/>
            <w:vAlign w:val="center"/>
          </w:tcPr>
          <w:p w:rsidR="003F5DF5" w:rsidRPr="00C11997" w:rsidRDefault="00C953D9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C11997">
              <w:rPr>
                <w:rFonts w:ascii="PT Astra Serif" w:hAnsi="PT Astra Serif"/>
                <w:b/>
              </w:rPr>
              <w:t>20 356,3</w:t>
            </w:r>
          </w:p>
        </w:tc>
        <w:tc>
          <w:tcPr>
            <w:tcW w:w="1919" w:type="dxa"/>
            <w:vAlign w:val="center"/>
          </w:tcPr>
          <w:p w:rsidR="003F5DF5" w:rsidRPr="00C11997" w:rsidRDefault="00C953D9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C11997">
              <w:rPr>
                <w:rFonts w:ascii="PT Astra Serif" w:hAnsi="PT Astra Serif"/>
                <w:b/>
              </w:rPr>
              <w:t>20 695,3</w:t>
            </w:r>
          </w:p>
        </w:tc>
        <w:tc>
          <w:tcPr>
            <w:tcW w:w="1930" w:type="dxa"/>
            <w:vAlign w:val="center"/>
          </w:tcPr>
          <w:p w:rsidR="003F5DF5" w:rsidRPr="00C11997" w:rsidRDefault="004A16DE" w:rsidP="00B737AE">
            <w:pPr>
              <w:spacing w:line="23" w:lineRule="atLeast"/>
              <w:jc w:val="center"/>
              <w:rPr>
                <w:rFonts w:ascii="PT Astra Serif" w:hAnsi="PT Astra Serif"/>
                <w:b/>
              </w:rPr>
            </w:pPr>
            <w:r w:rsidRPr="00C11997">
              <w:rPr>
                <w:rFonts w:ascii="PT Astra Serif" w:hAnsi="PT Astra Serif"/>
                <w:b/>
              </w:rPr>
              <w:t>+ 339,0</w:t>
            </w:r>
          </w:p>
        </w:tc>
      </w:tr>
    </w:tbl>
    <w:p w:rsidR="009126A1" w:rsidRPr="00251B5B" w:rsidRDefault="00251B5B" w:rsidP="00251B5B">
      <w:pPr>
        <w:pStyle w:val="a7"/>
        <w:spacing w:after="0" w:line="23" w:lineRule="atLeast"/>
        <w:ind w:left="0" w:firstLine="708"/>
        <w:jc w:val="both"/>
        <w:rPr>
          <w:rFonts w:ascii="PT Astra Serif" w:hAnsi="PT Astra Serif"/>
          <w:sz w:val="26"/>
          <w:szCs w:val="26"/>
        </w:rPr>
      </w:pPr>
      <w:r w:rsidRPr="00251B5B">
        <w:rPr>
          <w:rFonts w:ascii="PT Astra Serif" w:hAnsi="PT Astra Serif"/>
          <w:sz w:val="26"/>
          <w:szCs w:val="26"/>
        </w:rPr>
        <w:t xml:space="preserve">* Объем </w:t>
      </w:r>
      <w:r>
        <w:rPr>
          <w:rFonts w:ascii="PT Astra Serif" w:hAnsi="PT Astra Serif"/>
          <w:sz w:val="26"/>
          <w:szCs w:val="26"/>
        </w:rPr>
        <w:t>доходов и соответственно расходов на конец отчетного периода зависит  от объема поступлений  средств из бюджета Югры.</w:t>
      </w:r>
    </w:p>
    <w:p w:rsidR="009126A1" w:rsidRPr="00637ED4" w:rsidRDefault="00E55729" w:rsidP="00B737AE">
      <w:pPr>
        <w:spacing w:after="0" w:line="23" w:lineRule="atLeast"/>
        <w:jc w:val="both"/>
        <w:rPr>
          <w:rFonts w:ascii="PT Astra Serif" w:hAnsi="PT Astra Serif"/>
          <w:sz w:val="26"/>
          <w:szCs w:val="26"/>
        </w:rPr>
      </w:pPr>
      <w:r w:rsidRPr="00637ED4">
        <w:rPr>
          <w:rFonts w:ascii="PT Astra Serif" w:hAnsi="PT Astra Serif"/>
          <w:sz w:val="26"/>
          <w:szCs w:val="26"/>
        </w:rPr>
        <w:tab/>
        <w:t>Доходы бюджета города Югорска за 202</w:t>
      </w:r>
      <w:r w:rsidR="00A00DD4" w:rsidRPr="00637ED4">
        <w:rPr>
          <w:rFonts w:ascii="PT Astra Serif" w:hAnsi="PT Astra Serif"/>
          <w:sz w:val="26"/>
          <w:szCs w:val="26"/>
        </w:rPr>
        <w:t>3</w:t>
      </w:r>
      <w:r w:rsidRPr="00637ED4">
        <w:rPr>
          <w:rFonts w:ascii="PT Astra Serif" w:hAnsi="PT Astra Serif"/>
          <w:sz w:val="26"/>
          <w:szCs w:val="26"/>
        </w:rPr>
        <w:t xml:space="preserve"> год исполнены в сумме </w:t>
      </w:r>
      <w:r w:rsidR="00190DED" w:rsidRPr="00637ED4">
        <w:rPr>
          <w:rFonts w:ascii="PT Astra Serif" w:hAnsi="PT Astra Serif"/>
          <w:sz w:val="26"/>
          <w:szCs w:val="26"/>
        </w:rPr>
        <w:t>4 895 046,4</w:t>
      </w:r>
      <w:r w:rsidRPr="00637ED4">
        <w:rPr>
          <w:rFonts w:ascii="PT Astra Serif" w:hAnsi="PT Astra Serif"/>
          <w:sz w:val="26"/>
          <w:szCs w:val="26"/>
        </w:rPr>
        <w:t xml:space="preserve"> тыс. рублей, в том числе налогов</w:t>
      </w:r>
      <w:r w:rsidR="008874BC" w:rsidRPr="00637ED4">
        <w:rPr>
          <w:rFonts w:ascii="PT Astra Serif" w:hAnsi="PT Astra Serif"/>
          <w:sz w:val="26"/>
          <w:szCs w:val="26"/>
        </w:rPr>
        <w:t>ы</w:t>
      </w:r>
      <w:r w:rsidRPr="00637ED4">
        <w:rPr>
          <w:rFonts w:ascii="PT Astra Serif" w:hAnsi="PT Astra Serif"/>
          <w:sz w:val="26"/>
          <w:szCs w:val="26"/>
        </w:rPr>
        <w:t xml:space="preserve">е и неналоговые доходы в сумме </w:t>
      </w:r>
      <w:r w:rsidR="00190DED" w:rsidRPr="00637ED4">
        <w:rPr>
          <w:rFonts w:ascii="PT Astra Serif" w:hAnsi="PT Astra Serif"/>
          <w:sz w:val="26"/>
          <w:szCs w:val="26"/>
        </w:rPr>
        <w:t xml:space="preserve">2 </w:t>
      </w:r>
      <w:r w:rsidR="0006132B" w:rsidRPr="00637ED4">
        <w:rPr>
          <w:rFonts w:ascii="PT Astra Serif" w:hAnsi="PT Astra Serif"/>
          <w:sz w:val="26"/>
          <w:szCs w:val="26"/>
        </w:rPr>
        <w:t>0</w:t>
      </w:r>
      <w:r w:rsidR="00190DED" w:rsidRPr="00637ED4">
        <w:rPr>
          <w:rFonts w:ascii="PT Astra Serif" w:hAnsi="PT Astra Serif"/>
          <w:sz w:val="26"/>
          <w:szCs w:val="26"/>
        </w:rPr>
        <w:t>71 393,7</w:t>
      </w:r>
      <w:r w:rsidRPr="00637ED4">
        <w:rPr>
          <w:rFonts w:ascii="PT Astra Serif" w:hAnsi="PT Astra Serif"/>
          <w:sz w:val="26"/>
          <w:szCs w:val="26"/>
        </w:rPr>
        <w:t xml:space="preserve"> тыс. рублей, безвозмездные поступления в сумме </w:t>
      </w:r>
      <w:r w:rsidR="00190DED" w:rsidRPr="00637ED4">
        <w:rPr>
          <w:rFonts w:ascii="PT Astra Serif" w:hAnsi="PT Astra Serif"/>
          <w:sz w:val="26"/>
          <w:szCs w:val="26"/>
        </w:rPr>
        <w:t>2 823 652,7</w:t>
      </w:r>
      <w:r w:rsidR="00D9789F" w:rsidRPr="00637ED4">
        <w:rPr>
          <w:rFonts w:ascii="PT Astra Serif" w:hAnsi="PT Astra Serif"/>
          <w:sz w:val="26"/>
          <w:szCs w:val="26"/>
        </w:rPr>
        <w:t xml:space="preserve"> тыс. рублей.</w:t>
      </w:r>
    </w:p>
    <w:p w:rsidR="00E01D95" w:rsidRPr="00637ED4" w:rsidRDefault="00E55729" w:rsidP="00B737AE">
      <w:pPr>
        <w:spacing w:after="0" w:line="23" w:lineRule="atLeast"/>
        <w:ind w:firstLine="708"/>
        <w:jc w:val="both"/>
        <w:rPr>
          <w:rFonts w:ascii="PT Astra Serif" w:hAnsi="PT Astra Serif"/>
          <w:sz w:val="26"/>
          <w:szCs w:val="26"/>
        </w:rPr>
      </w:pPr>
      <w:r w:rsidRPr="00637ED4">
        <w:rPr>
          <w:rFonts w:ascii="PT Astra Serif" w:hAnsi="PT Astra Serif"/>
          <w:sz w:val="26"/>
          <w:szCs w:val="26"/>
        </w:rPr>
        <w:lastRenderedPageBreak/>
        <w:t>Доход</w:t>
      </w:r>
      <w:r w:rsidR="00E01D95" w:rsidRPr="00637ED4">
        <w:rPr>
          <w:rFonts w:ascii="PT Astra Serif" w:hAnsi="PT Astra Serif"/>
          <w:sz w:val="26"/>
          <w:szCs w:val="26"/>
        </w:rPr>
        <w:t>ов</w:t>
      </w:r>
      <w:r w:rsidRPr="00637ED4">
        <w:rPr>
          <w:rFonts w:ascii="PT Astra Serif" w:hAnsi="PT Astra Serif"/>
          <w:sz w:val="26"/>
          <w:szCs w:val="26"/>
        </w:rPr>
        <w:t xml:space="preserve">  в бюджет города Югорска в 202</w:t>
      </w:r>
      <w:r w:rsidR="00190DED" w:rsidRPr="00637ED4">
        <w:rPr>
          <w:rFonts w:ascii="PT Astra Serif" w:hAnsi="PT Astra Serif"/>
          <w:sz w:val="26"/>
          <w:szCs w:val="26"/>
        </w:rPr>
        <w:t>3</w:t>
      </w:r>
      <w:r w:rsidRPr="00637ED4">
        <w:rPr>
          <w:rFonts w:ascii="PT Astra Serif" w:hAnsi="PT Astra Serif"/>
          <w:sz w:val="26"/>
          <w:szCs w:val="26"/>
        </w:rPr>
        <w:t xml:space="preserve"> году поступило на </w:t>
      </w:r>
      <w:r w:rsidR="00190DED" w:rsidRPr="00637ED4">
        <w:rPr>
          <w:rFonts w:ascii="PT Astra Serif" w:hAnsi="PT Astra Serif"/>
          <w:sz w:val="26"/>
          <w:szCs w:val="26"/>
        </w:rPr>
        <w:t>1 202 124,2</w:t>
      </w:r>
      <w:r w:rsidRPr="00637ED4">
        <w:rPr>
          <w:rFonts w:ascii="PT Astra Serif" w:hAnsi="PT Astra Serif"/>
          <w:sz w:val="26"/>
          <w:szCs w:val="26"/>
        </w:rPr>
        <w:t xml:space="preserve"> тыс. рублей</w:t>
      </w:r>
      <w:r w:rsidR="008874BC" w:rsidRPr="00637ED4">
        <w:rPr>
          <w:rFonts w:ascii="PT Astra Serif" w:hAnsi="PT Astra Serif"/>
          <w:sz w:val="26"/>
          <w:szCs w:val="26"/>
        </w:rPr>
        <w:t xml:space="preserve"> больше</w:t>
      </w:r>
      <w:r w:rsidRPr="00637ED4">
        <w:rPr>
          <w:rFonts w:ascii="PT Astra Serif" w:hAnsi="PT Astra Serif"/>
          <w:sz w:val="26"/>
          <w:szCs w:val="26"/>
        </w:rPr>
        <w:t xml:space="preserve">, чем утверждено в </w:t>
      </w:r>
      <w:r w:rsidR="00160D5A" w:rsidRPr="00637ED4">
        <w:rPr>
          <w:rFonts w:ascii="PT Astra Serif" w:hAnsi="PT Astra Serif"/>
          <w:sz w:val="26"/>
          <w:szCs w:val="26"/>
        </w:rPr>
        <w:t xml:space="preserve">Бюджетном </w:t>
      </w:r>
      <w:r w:rsidRPr="00637ED4">
        <w:rPr>
          <w:rFonts w:ascii="PT Astra Serif" w:hAnsi="PT Astra Serif"/>
          <w:sz w:val="26"/>
          <w:szCs w:val="26"/>
        </w:rPr>
        <w:t>прогнозе</w:t>
      </w:r>
      <w:r w:rsidR="00E01D95" w:rsidRPr="00637ED4">
        <w:rPr>
          <w:rFonts w:ascii="PT Astra Serif" w:hAnsi="PT Astra Serif"/>
          <w:sz w:val="26"/>
          <w:szCs w:val="26"/>
        </w:rPr>
        <w:t xml:space="preserve">, в том числе поступления налоговых и неналоговых доходов превысили </w:t>
      </w:r>
      <w:r w:rsidR="00160D5A" w:rsidRPr="00637ED4">
        <w:rPr>
          <w:rFonts w:ascii="PT Astra Serif" w:hAnsi="PT Astra Serif"/>
          <w:sz w:val="26"/>
          <w:szCs w:val="26"/>
        </w:rPr>
        <w:t xml:space="preserve">показатели </w:t>
      </w:r>
      <w:r w:rsidR="00E01D95" w:rsidRPr="00637ED4">
        <w:rPr>
          <w:rFonts w:ascii="PT Astra Serif" w:hAnsi="PT Astra Serif"/>
          <w:sz w:val="26"/>
          <w:szCs w:val="26"/>
        </w:rPr>
        <w:t xml:space="preserve">на сумму </w:t>
      </w:r>
      <w:r w:rsidR="00190DED" w:rsidRPr="00637ED4">
        <w:rPr>
          <w:rFonts w:ascii="PT Astra Serif" w:hAnsi="PT Astra Serif"/>
          <w:sz w:val="26"/>
          <w:szCs w:val="26"/>
        </w:rPr>
        <w:t>379 882,5</w:t>
      </w:r>
      <w:r w:rsidR="00E01D95" w:rsidRPr="00637ED4">
        <w:rPr>
          <w:rFonts w:ascii="PT Astra Serif" w:hAnsi="PT Astra Serif"/>
          <w:sz w:val="26"/>
          <w:szCs w:val="26"/>
        </w:rPr>
        <w:t xml:space="preserve"> тыс. рублей, безвозмездные поступления </w:t>
      </w:r>
      <w:r w:rsidR="00C93887" w:rsidRPr="00637ED4">
        <w:rPr>
          <w:rFonts w:ascii="PT Astra Serif" w:hAnsi="PT Astra Serif"/>
          <w:sz w:val="26"/>
          <w:szCs w:val="26"/>
        </w:rPr>
        <w:t xml:space="preserve"> </w:t>
      </w:r>
      <w:r w:rsidR="00CE52B9">
        <w:rPr>
          <w:rFonts w:ascii="PT Astra Serif" w:hAnsi="PT Astra Serif"/>
          <w:sz w:val="26"/>
          <w:szCs w:val="26"/>
        </w:rPr>
        <w:t xml:space="preserve">- </w:t>
      </w:r>
      <w:r w:rsidR="00C93887" w:rsidRPr="00637ED4">
        <w:rPr>
          <w:rFonts w:ascii="PT Astra Serif" w:hAnsi="PT Astra Serif"/>
          <w:sz w:val="26"/>
          <w:szCs w:val="26"/>
        </w:rPr>
        <w:t xml:space="preserve">на  сумму </w:t>
      </w:r>
      <w:r w:rsidR="00190DED" w:rsidRPr="00637ED4">
        <w:rPr>
          <w:rFonts w:ascii="PT Astra Serif" w:hAnsi="PT Astra Serif"/>
          <w:sz w:val="26"/>
          <w:szCs w:val="26"/>
        </w:rPr>
        <w:t>822 241,7</w:t>
      </w:r>
      <w:r w:rsidR="00E01D95" w:rsidRPr="00637ED4">
        <w:rPr>
          <w:rFonts w:ascii="PT Astra Serif" w:hAnsi="PT Astra Serif"/>
          <w:sz w:val="26"/>
          <w:szCs w:val="26"/>
        </w:rPr>
        <w:t xml:space="preserve"> тыс. рублей.</w:t>
      </w:r>
    </w:p>
    <w:p w:rsidR="0059274A" w:rsidRPr="00637ED4" w:rsidRDefault="0059274A" w:rsidP="00B737AE">
      <w:pPr>
        <w:spacing w:after="0" w:line="23" w:lineRule="atLeast"/>
        <w:ind w:firstLine="708"/>
        <w:jc w:val="both"/>
        <w:rPr>
          <w:rFonts w:ascii="PT Astra Serif" w:hAnsi="PT Astra Serif"/>
          <w:sz w:val="26"/>
          <w:szCs w:val="26"/>
        </w:rPr>
      </w:pPr>
      <w:r w:rsidRPr="00637ED4">
        <w:rPr>
          <w:rFonts w:ascii="PT Astra Serif" w:hAnsi="PT Astra Serif"/>
          <w:sz w:val="26"/>
          <w:szCs w:val="26"/>
        </w:rPr>
        <w:t>Рост поступлений по налоговым и неналоговым доходам обусловлен увеличением:</w:t>
      </w:r>
    </w:p>
    <w:p w:rsidR="00190DED" w:rsidRPr="00637ED4" w:rsidRDefault="0059274A" w:rsidP="00B737AE">
      <w:pPr>
        <w:spacing w:after="0" w:line="23" w:lineRule="atLeast"/>
        <w:ind w:firstLine="708"/>
        <w:jc w:val="both"/>
        <w:rPr>
          <w:rFonts w:ascii="PT Astra Serif" w:hAnsi="PT Astra Serif"/>
          <w:sz w:val="26"/>
          <w:szCs w:val="26"/>
        </w:rPr>
      </w:pPr>
      <w:r w:rsidRPr="00637ED4">
        <w:rPr>
          <w:rFonts w:ascii="PT Astra Serif" w:hAnsi="PT Astra Serif"/>
          <w:sz w:val="26"/>
          <w:szCs w:val="26"/>
        </w:rPr>
        <w:t xml:space="preserve">- поступлений по налогу на </w:t>
      </w:r>
      <w:r w:rsidR="00160D5A" w:rsidRPr="00637ED4">
        <w:rPr>
          <w:rFonts w:ascii="PT Astra Serif" w:hAnsi="PT Astra Serif"/>
          <w:sz w:val="26"/>
          <w:szCs w:val="26"/>
        </w:rPr>
        <w:t>доходы</w:t>
      </w:r>
      <w:r w:rsidRPr="00637ED4">
        <w:rPr>
          <w:rFonts w:ascii="PT Astra Serif" w:hAnsi="PT Astra Serif"/>
          <w:sz w:val="26"/>
          <w:szCs w:val="26"/>
        </w:rPr>
        <w:t xml:space="preserve"> физических лиц</w:t>
      </w:r>
      <w:r w:rsidR="00EF4515">
        <w:rPr>
          <w:rFonts w:ascii="PT Astra Serif" w:hAnsi="PT Astra Serif"/>
          <w:sz w:val="26"/>
          <w:szCs w:val="26"/>
        </w:rPr>
        <w:t xml:space="preserve"> в связи с </w:t>
      </w:r>
      <w:r w:rsidRPr="00637ED4">
        <w:rPr>
          <w:rFonts w:ascii="PT Astra Serif" w:hAnsi="PT Astra Serif"/>
          <w:sz w:val="26"/>
          <w:szCs w:val="26"/>
        </w:rPr>
        <w:t xml:space="preserve">ростом </w:t>
      </w:r>
      <w:r w:rsidR="00160D5A" w:rsidRPr="00637ED4">
        <w:rPr>
          <w:rFonts w:ascii="PT Astra Serif" w:hAnsi="PT Astra Serif"/>
          <w:sz w:val="26"/>
          <w:szCs w:val="26"/>
        </w:rPr>
        <w:t xml:space="preserve">численности и </w:t>
      </w:r>
      <w:r w:rsidRPr="00637ED4">
        <w:rPr>
          <w:rFonts w:ascii="PT Astra Serif" w:hAnsi="PT Astra Serif"/>
          <w:sz w:val="26"/>
          <w:szCs w:val="26"/>
        </w:rPr>
        <w:t>фонда оплаты труда</w:t>
      </w:r>
      <w:r w:rsidR="00190DED" w:rsidRPr="00637ED4">
        <w:rPr>
          <w:rFonts w:ascii="PT Astra Serif" w:hAnsi="PT Astra Serif"/>
          <w:sz w:val="26"/>
          <w:szCs w:val="26"/>
        </w:rPr>
        <w:t xml:space="preserve"> в организациях города Югорска;</w:t>
      </w:r>
    </w:p>
    <w:p w:rsidR="0059274A" w:rsidRPr="00637ED4" w:rsidRDefault="0059274A" w:rsidP="00B737AE">
      <w:pPr>
        <w:spacing w:after="0" w:line="23" w:lineRule="atLeast"/>
        <w:ind w:firstLine="708"/>
        <w:jc w:val="both"/>
        <w:rPr>
          <w:rFonts w:ascii="PT Astra Serif" w:hAnsi="PT Astra Serif"/>
          <w:sz w:val="26"/>
          <w:szCs w:val="26"/>
        </w:rPr>
      </w:pPr>
      <w:r w:rsidRPr="00637ED4">
        <w:rPr>
          <w:rFonts w:ascii="PT Astra Serif" w:hAnsi="PT Astra Serif"/>
          <w:sz w:val="26"/>
          <w:szCs w:val="26"/>
        </w:rPr>
        <w:t>- поступлений акцизов на нефтепродукты в связи с увеличением налоговой ставки с 01.01.202</w:t>
      </w:r>
      <w:r w:rsidR="00190DED" w:rsidRPr="00637ED4">
        <w:rPr>
          <w:rFonts w:ascii="PT Astra Serif" w:hAnsi="PT Astra Serif"/>
          <w:sz w:val="26"/>
          <w:szCs w:val="26"/>
        </w:rPr>
        <w:t>3</w:t>
      </w:r>
      <w:r w:rsidRPr="00637ED4">
        <w:rPr>
          <w:rFonts w:ascii="PT Astra Serif" w:hAnsi="PT Astra Serif"/>
          <w:sz w:val="26"/>
          <w:szCs w:val="26"/>
        </w:rPr>
        <w:t xml:space="preserve"> и увеличением объемов реализации и переработки подакцизных товаров;</w:t>
      </w:r>
    </w:p>
    <w:p w:rsidR="00A13851" w:rsidRPr="00637ED4" w:rsidRDefault="00A13851" w:rsidP="00B737AE">
      <w:pPr>
        <w:spacing w:after="0" w:line="23" w:lineRule="atLeast"/>
        <w:ind w:firstLine="708"/>
        <w:jc w:val="both"/>
        <w:rPr>
          <w:rFonts w:ascii="PT Astra Serif" w:hAnsi="PT Astra Serif"/>
          <w:sz w:val="26"/>
          <w:szCs w:val="26"/>
        </w:rPr>
      </w:pPr>
      <w:r w:rsidRPr="00637ED4">
        <w:rPr>
          <w:rFonts w:ascii="PT Astra Serif" w:hAnsi="PT Astra Serif"/>
          <w:sz w:val="26"/>
          <w:szCs w:val="26"/>
        </w:rPr>
        <w:t xml:space="preserve">- поступлений по налогам на имущество в связи с ростом количества </w:t>
      </w:r>
      <w:r w:rsidR="00160D5A" w:rsidRPr="00637ED4">
        <w:rPr>
          <w:rFonts w:ascii="PT Astra Serif" w:hAnsi="PT Astra Serif"/>
          <w:sz w:val="26"/>
          <w:szCs w:val="26"/>
        </w:rPr>
        <w:t xml:space="preserve">объектов </w:t>
      </w:r>
      <w:r w:rsidRPr="00637ED4">
        <w:rPr>
          <w:rFonts w:ascii="PT Astra Serif" w:hAnsi="PT Astra Serif"/>
          <w:sz w:val="26"/>
          <w:szCs w:val="26"/>
        </w:rPr>
        <w:t>налого</w:t>
      </w:r>
      <w:r w:rsidR="00160D5A" w:rsidRPr="00637ED4">
        <w:rPr>
          <w:rFonts w:ascii="PT Astra Serif" w:hAnsi="PT Astra Serif"/>
          <w:sz w:val="26"/>
          <w:szCs w:val="26"/>
        </w:rPr>
        <w:t xml:space="preserve">обложения </w:t>
      </w:r>
      <w:r w:rsidRPr="00637ED4">
        <w:rPr>
          <w:rFonts w:ascii="PT Astra Serif" w:hAnsi="PT Astra Serif"/>
          <w:sz w:val="26"/>
          <w:szCs w:val="26"/>
        </w:rPr>
        <w:t>и налогооблагаемой базы;</w:t>
      </w:r>
    </w:p>
    <w:p w:rsidR="00E603C1" w:rsidRPr="00637ED4" w:rsidRDefault="00D9789F" w:rsidP="00B737AE">
      <w:pPr>
        <w:spacing w:after="0" w:line="23" w:lineRule="atLeast"/>
        <w:ind w:firstLine="708"/>
        <w:jc w:val="both"/>
        <w:rPr>
          <w:rFonts w:ascii="PT Astra Serif" w:hAnsi="PT Astra Serif"/>
          <w:sz w:val="26"/>
          <w:szCs w:val="26"/>
        </w:rPr>
      </w:pPr>
      <w:r w:rsidRPr="00637ED4">
        <w:rPr>
          <w:rFonts w:ascii="PT Astra Serif" w:hAnsi="PT Astra Serif"/>
          <w:sz w:val="26"/>
          <w:szCs w:val="26"/>
        </w:rPr>
        <w:t>- п</w:t>
      </w:r>
      <w:r w:rsidR="00A13851" w:rsidRPr="00637ED4">
        <w:rPr>
          <w:rFonts w:ascii="PT Astra Serif" w:hAnsi="PT Astra Serif"/>
          <w:sz w:val="26"/>
          <w:szCs w:val="26"/>
        </w:rPr>
        <w:t>оступлений по неналоговым доходам в связи с получением</w:t>
      </w:r>
      <w:r w:rsidR="00E603C1" w:rsidRPr="00637ED4">
        <w:rPr>
          <w:rFonts w:ascii="PT Astra Serif" w:hAnsi="PT Astra Serif"/>
          <w:sz w:val="26"/>
          <w:szCs w:val="26"/>
        </w:rPr>
        <w:t xml:space="preserve"> дополнительных доходов</w:t>
      </w:r>
      <w:r w:rsidR="00A13851" w:rsidRPr="00637ED4">
        <w:rPr>
          <w:rFonts w:ascii="PT Astra Serif" w:hAnsi="PT Astra Serif"/>
          <w:sz w:val="26"/>
          <w:szCs w:val="26"/>
        </w:rPr>
        <w:t xml:space="preserve"> </w:t>
      </w:r>
      <w:r w:rsidR="00E603C1" w:rsidRPr="00637ED4">
        <w:rPr>
          <w:rFonts w:ascii="PT Astra Serif" w:hAnsi="PT Astra Serif"/>
          <w:bCs/>
          <w:sz w:val="26"/>
          <w:szCs w:val="26"/>
        </w:rPr>
        <w:t>от продажи квартир, находящихся в собственности городских округов</w:t>
      </w:r>
      <w:r w:rsidR="00160D5A" w:rsidRPr="00637ED4">
        <w:rPr>
          <w:rFonts w:ascii="PT Astra Serif" w:hAnsi="PT Astra Serif"/>
          <w:bCs/>
          <w:sz w:val="26"/>
          <w:szCs w:val="26"/>
        </w:rPr>
        <w:t xml:space="preserve"> (</w:t>
      </w:r>
      <w:r w:rsidR="00E603C1" w:rsidRPr="00637ED4">
        <w:rPr>
          <w:rFonts w:ascii="PT Astra Serif" w:hAnsi="PT Astra Serif"/>
          <w:bCs/>
          <w:sz w:val="26"/>
          <w:szCs w:val="26"/>
        </w:rPr>
        <w:t>рост количества сделок купли-продажи жилых помещений</w:t>
      </w:r>
      <w:r w:rsidR="00160D5A" w:rsidRPr="00637ED4">
        <w:rPr>
          <w:rFonts w:ascii="PT Astra Serif" w:hAnsi="PT Astra Serif"/>
          <w:bCs/>
          <w:sz w:val="26"/>
          <w:szCs w:val="26"/>
        </w:rPr>
        <w:t>)</w:t>
      </w:r>
      <w:r w:rsidR="00E603C1" w:rsidRPr="00637ED4">
        <w:rPr>
          <w:rFonts w:ascii="PT Astra Serif" w:hAnsi="PT Astra Serif"/>
          <w:bCs/>
          <w:sz w:val="26"/>
          <w:szCs w:val="26"/>
        </w:rPr>
        <w:t>, а также от реализации движимого и недвижимого муниципального имущества</w:t>
      </w:r>
      <w:r w:rsidR="00CE52B9">
        <w:rPr>
          <w:rFonts w:ascii="PT Astra Serif" w:hAnsi="PT Astra Serif"/>
          <w:bCs/>
          <w:sz w:val="26"/>
          <w:szCs w:val="26"/>
        </w:rPr>
        <w:t>.</w:t>
      </w:r>
    </w:p>
    <w:p w:rsidR="007E46C3" w:rsidRDefault="00637ED4" w:rsidP="00637ED4">
      <w:pPr>
        <w:spacing w:after="0" w:line="23" w:lineRule="atLeast"/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637ED4">
        <w:rPr>
          <w:rFonts w:ascii="PT Astra Serif" w:hAnsi="PT Astra Serif"/>
          <w:sz w:val="26"/>
          <w:szCs w:val="26"/>
        </w:rPr>
        <w:t>Отрицательная динамика поступлений доходов (менее 95,0% к плановым назначениям) за анализируемый период сложилась только</w:t>
      </w:r>
      <w:r w:rsidR="007E46C3">
        <w:rPr>
          <w:rFonts w:ascii="PT Astra Serif" w:hAnsi="PT Astra Serif"/>
          <w:sz w:val="26"/>
          <w:szCs w:val="26"/>
        </w:rPr>
        <w:t xml:space="preserve"> по</w:t>
      </w:r>
      <w:r w:rsidRPr="00637ED4">
        <w:rPr>
          <w:rFonts w:ascii="PT Astra Serif" w:hAnsi="PT Astra Serif"/>
          <w:sz w:val="26"/>
          <w:szCs w:val="26"/>
        </w:rPr>
        <w:t xml:space="preserve"> налогам на совокупный доход</w:t>
      </w:r>
      <w:r w:rsidR="007E46C3">
        <w:rPr>
          <w:rFonts w:ascii="PT Astra Serif" w:hAnsi="PT Astra Serif"/>
          <w:sz w:val="26"/>
          <w:szCs w:val="26"/>
        </w:rPr>
        <w:t>, что</w:t>
      </w:r>
      <w:r w:rsidRPr="00637ED4">
        <w:rPr>
          <w:rFonts w:ascii="PT Astra Serif" w:hAnsi="PT Astra Serif"/>
          <w:sz w:val="26"/>
          <w:szCs w:val="26"/>
        </w:rPr>
        <w:t xml:space="preserve"> </w:t>
      </w:r>
      <w:r w:rsidR="007E46C3">
        <w:rPr>
          <w:rFonts w:ascii="PT Astra Serif" w:hAnsi="PT Astra Serif"/>
          <w:sz w:val="26"/>
          <w:szCs w:val="26"/>
        </w:rPr>
        <w:t>о</w:t>
      </w:r>
      <w:r w:rsidRPr="00637ED4">
        <w:rPr>
          <w:rFonts w:ascii="PT Astra Serif" w:hAnsi="PT Astra Serif"/>
          <w:bCs/>
          <w:sz w:val="26"/>
          <w:szCs w:val="26"/>
        </w:rPr>
        <w:t>бусловлено</w:t>
      </w:r>
      <w:r w:rsidR="007E46C3">
        <w:rPr>
          <w:rFonts w:ascii="PT Astra Serif" w:hAnsi="PT Astra Serif"/>
          <w:bCs/>
          <w:sz w:val="26"/>
          <w:szCs w:val="26"/>
        </w:rPr>
        <w:t>:</w:t>
      </w:r>
    </w:p>
    <w:p w:rsidR="007E46C3" w:rsidRDefault="007E46C3" w:rsidP="00637ED4">
      <w:pPr>
        <w:spacing w:after="0" w:line="23" w:lineRule="atLeast"/>
        <w:ind w:firstLine="708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-</w:t>
      </w:r>
      <w:r w:rsidR="00637ED4" w:rsidRPr="00637ED4">
        <w:rPr>
          <w:rFonts w:ascii="PT Astra Serif" w:hAnsi="PT Astra Serif"/>
          <w:bCs/>
          <w:sz w:val="26"/>
          <w:szCs w:val="26"/>
        </w:rPr>
        <w:t xml:space="preserve"> изменением сроков уплаты, зачета налогов и зачисления денежных средств с единого налогового платежа в бюджеты бюджетной системы Российской Федерации (введение единого налогового платежа с 01.01.2023)</w:t>
      </w:r>
      <w:r>
        <w:rPr>
          <w:rFonts w:ascii="PT Astra Serif" w:hAnsi="PT Astra Serif"/>
          <w:bCs/>
          <w:sz w:val="26"/>
          <w:szCs w:val="26"/>
        </w:rPr>
        <w:t>;</w:t>
      </w:r>
    </w:p>
    <w:p w:rsidR="007E46C3" w:rsidRDefault="007E46C3" w:rsidP="00637ED4">
      <w:pPr>
        <w:spacing w:after="0" w:line="23" w:lineRule="atLeast"/>
        <w:ind w:firstLine="708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- </w:t>
      </w:r>
      <w:r w:rsidR="00637ED4" w:rsidRPr="00637ED4">
        <w:rPr>
          <w:rFonts w:ascii="PT Astra Serif" w:hAnsi="PT Astra Serif"/>
          <w:bCs/>
          <w:sz w:val="26"/>
          <w:szCs w:val="26"/>
        </w:rPr>
        <w:t>возвратом переплаты по налогам, образовавшейся до 01.01.2023</w:t>
      </w:r>
      <w:r>
        <w:rPr>
          <w:rFonts w:ascii="PT Astra Serif" w:hAnsi="PT Astra Serif"/>
          <w:bCs/>
          <w:sz w:val="26"/>
          <w:szCs w:val="26"/>
        </w:rPr>
        <w:t>;</w:t>
      </w:r>
    </w:p>
    <w:p w:rsidR="00637ED4" w:rsidRPr="00637ED4" w:rsidRDefault="007E46C3" w:rsidP="00637ED4">
      <w:pPr>
        <w:spacing w:after="0" w:line="23" w:lineRule="atLeast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-</w:t>
      </w:r>
      <w:r w:rsidR="00637ED4" w:rsidRPr="00637ED4">
        <w:rPr>
          <w:rFonts w:ascii="PT Astra Serif" w:hAnsi="PT Astra Serif"/>
          <w:bCs/>
          <w:sz w:val="26"/>
          <w:szCs w:val="26"/>
        </w:rPr>
        <w:t xml:space="preserve"> предоставлением с 2023 года плательщикам налога, взимаемого в связи с применением патентной системы налогообложения, возможности уменьшения суммы патента на сумму начисленных (ранее уменьшалась на сумму уплаченных) страховых взносов.</w:t>
      </w:r>
    </w:p>
    <w:p w:rsidR="00190DED" w:rsidRPr="00637ED4" w:rsidRDefault="00160D5A" w:rsidP="00B737AE">
      <w:pPr>
        <w:spacing w:after="0" w:line="23" w:lineRule="atLeast"/>
        <w:ind w:firstLine="708"/>
        <w:jc w:val="both"/>
        <w:rPr>
          <w:rFonts w:ascii="PT Astra Serif" w:hAnsi="PT Astra Serif"/>
          <w:sz w:val="26"/>
          <w:szCs w:val="26"/>
        </w:rPr>
      </w:pPr>
      <w:r w:rsidRPr="00637ED4">
        <w:rPr>
          <w:rFonts w:ascii="PT Astra Serif" w:hAnsi="PT Astra Serif"/>
          <w:sz w:val="26"/>
          <w:szCs w:val="26"/>
        </w:rPr>
        <w:t>У</w:t>
      </w:r>
      <w:r w:rsidR="00304BC1" w:rsidRPr="00637ED4">
        <w:rPr>
          <w:rFonts w:ascii="PT Astra Serif" w:hAnsi="PT Astra Serif"/>
          <w:sz w:val="26"/>
          <w:szCs w:val="26"/>
        </w:rPr>
        <w:t>величение объемов межбюджетных трансфертов, предоставляемых из бюджета автономного округа</w:t>
      </w:r>
      <w:r w:rsidR="00637ED4" w:rsidRPr="00637ED4">
        <w:rPr>
          <w:rFonts w:ascii="PT Astra Serif" w:hAnsi="PT Astra Serif"/>
          <w:sz w:val="26"/>
          <w:szCs w:val="26"/>
        </w:rPr>
        <w:t>,</w:t>
      </w:r>
      <w:r w:rsidRPr="00637ED4">
        <w:rPr>
          <w:rFonts w:ascii="PT Astra Serif" w:hAnsi="PT Astra Serif"/>
          <w:sz w:val="26"/>
          <w:szCs w:val="26"/>
        </w:rPr>
        <w:t xml:space="preserve"> сказалось на положительной динамике показателей </w:t>
      </w:r>
      <w:r w:rsidR="00637ED4" w:rsidRPr="00637ED4">
        <w:rPr>
          <w:rFonts w:ascii="PT Astra Serif" w:hAnsi="PT Astra Serif"/>
          <w:sz w:val="26"/>
          <w:szCs w:val="26"/>
        </w:rPr>
        <w:t xml:space="preserve">по </w:t>
      </w:r>
      <w:r w:rsidRPr="00637ED4">
        <w:rPr>
          <w:rFonts w:ascii="PT Astra Serif" w:hAnsi="PT Astra Serif"/>
          <w:sz w:val="26"/>
          <w:szCs w:val="26"/>
        </w:rPr>
        <w:t>безвозмездны</w:t>
      </w:r>
      <w:r w:rsidR="00637ED4" w:rsidRPr="00637ED4">
        <w:rPr>
          <w:rFonts w:ascii="PT Astra Serif" w:hAnsi="PT Astra Serif"/>
          <w:sz w:val="26"/>
          <w:szCs w:val="26"/>
        </w:rPr>
        <w:t>м</w:t>
      </w:r>
      <w:r w:rsidRPr="00637ED4">
        <w:rPr>
          <w:rFonts w:ascii="PT Astra Serif" w:hAnsi="PT Astra Serif"/>
          <w:sz w:val="26"/>
          <w:szCs w:val="26"/>
        </w:rPr>
        <w:t xml:space="preserve"> поступления</w:t>
      </w:r>
      <w:r w:rsidR="00637ED4" w:rsidRPr="00637ED4">
        <w:rPr>
          <w:rFonts w:ascii="PT Astra Serif" w:hAnsi="PT Astra Serif"/>
          <w:sz w:val="26"/>
          <w:szCs w:val="26"/>
        </w:rPr>
        <w:t>м.</w:t>
      </w:r>
    </w:p>
    <w:p w:rsidR="00022B48" w:rsidRPr="00E24F6B" w:rsidRDefault="00022B48" w:rsidP="00022B48">
      <w:pPr>
        <w:spacing w:after="0" w:line="23" w:lineRule="atLeast"/>
        <w:ind w:firstLine="708"/>
        <w:jc w:val="both"/>
        <w:rPr>
          <w:rFonts w:ascii="PT Astra Serif" w:hAnsi="PT Astra Serif"/>
          <w:sz w:val="26"/>
          <w:szCs w:val="26"/>
        </w:rPr>
      </w:pPr>
      <w:r w:rsidRPr="00E24F6B">
        <w:rPr>
          <w:rFonts w:ascii="PT Astra Serif" w:hAnsi="PT Astra Serif"/>
          <w:sz w:val="26"/>
          <w:szCs w:val="26"/>
        </w:rPr>
        <w:t>Расходы бюджета города Югорска за 2023 год исполнены в сумме 4 867 159,2 тыс. рублей. Дополнительно поступившие в течение 2023 года налоговые и неналоговые доходы, а также безвозмездные поступления, позволили увеличить объем расходов на 1 094 237,0 тыс. рублей к плановым показателям Бюджетного  прогноза.</w:t>
      </w:r>
    </w:p>
    <w:p w:rsidR="00760C10" w:rsidRPr="00637ED4" w:rsidRDefault="00760C10" w:rsidP="00B737AE">
      <w:pPr>
        <w:spacing w:after="0" w:line="23" w:lineRule="atLeast"/>
        <w:ind w:firstLine="708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proofErr w:type="gramStart"/>
      <w:r w:rsidRPr="00637ED4">
        <w:rPr>
          <w:rFonts w:ascii="PT Astra Serif" w:hAnsi="PT Astra Serif" w:cs="Times New Roman"/>
          <w:sz w:val="26"/>
          <w:szCs w:val="26"/>
          <w:lang w:eastAsia="ru-RU"/>
        </w:rPr>
        <w:t xml:space="preserve">В 2023 году дополнительные средства преимущественно были направлены на повышение оплаты труда, в том числе в целях </w:t>
      </w:r>
      <w:r w:rsidRPr="00637ED4">
        <w:rPr>
          <w:rFonts w:ascii="PT Astra Serif" w:hAnsi="PT Astra Serif" w:cs="Times New Roman"/>
          <w:sz w:val="26"/>
          <w:szCs w:val="26"/>
        </w:rPr>
        <w:t xml:space="preserve">достижения </w:t>
      </w:r>
      <w:r w:rsidRPr="00637ED4">
        <w:rPr>
          <w:rFonts w:ascii="PT Astra Serif" w:hAnsi="PT Astra Serif"/>
          <w:sz w:val="26"/>
          <w:szCs w:val="26"/>
        </w:rPr>
        <w:t xml:space="preserve">целевых показателей средней заработной платы, установленных для отдельных категорий работников, подпадающих под действие Указов Президента Российской Федерации от 2012 года </w:t>
      </w:r>
      <w:r w:rsidRPr="00637ED4">
        <w:rPr>
          <w:rFonts w:ascii="PT Astra Serif" w:hAnsi="PT Astra Serif" w:cs="Times New Roman"/>
          <w:sz w:val="26"/>
          <w:szCs w:val="26"/>
          <w:lang w:eastAsia="ru-RU"/>
        </w:rPr>
        <w:t>(педагогические работники дошкольных образовательных организаций, педагогические работники образовательных организаций общего образования, педагогические работники организаций дополнительного образования, работники учреждений культуры, тренер</w:t>
      </w:r>
      <w:r w:rsidR="00454056">
        <w:rPr>
          <w:rFonts w:ascii="PT Astra Serif" w:hAnsi="PT Astra Serif" w:cs="Times New Roman"/>
          <w:sz w:val="26"/>
          <w:szCs w:val="26"/>
          <w:lang w:eastAsia="ru-RU"/>
        </w:rPr>
        <w:t>ы</w:t>
      </w:r>
      <w:r w:rsidRPr="00637ED4">
        <w:rPr>
          <w:rFonts w:ascii="PT Astra Serif" w:hAnsi="PT Astra Serif" w:cs="Times New Roman"/>
          <w:sz w:val="26"/>
          <w:szCs w:val="26"/>
          <w:lang w:eastAsia="ru-RU"/>
        </w:rPr>
        <w:t xml:space="preserve"> и инструкторы</w:t>
      </w:r>
      <w:proofErr w:type="gramEnd"/>
      <w:r w:rsidRPr="00637ED4">
        <w:rPr>
          <w:rFonts w:ascii="PT Astra Serif" w:hAnsi="PT Astra Serif" w:cs="Times New Roman"/>
          <w:sz w:val="26"/>
          <w:szCs w:val="26"/>
          <w:lang w:eastAsia="ru-RU"/>
        </w:rPr>
        <w:t xml:space="preserve"> - </w:t>
      </w:r>
      <w:proofErr w:type="gramStart"/>
      <w:r w:rsidRPr="00637ED4">
        <w:rPr>
          <w:rFonts w:ascii="PT Astra Serif" w:hAnsi="PT Astra Serif" w:cs="Times New Roman"/>
          <w:sz w:val="26"/>
          <w:szCs w:val="26"/>
          <w:lang w:eastAsia="ru-RU"/>
        </w:rPr>
        <w:t>методисты организаций, реализующих дополнительные общеобразовательные программы в области физической культуры и спорта), индексацию фонда оплаты труда и повышение минимального размера оплаты труда по иным категориям работников, не подпадающим под действие Указов Президента Российской Федерации от 2012 года</w:t>
      </w:r>
      <w:r w:rsidR="002930A1">
        <w:rPr>
          <w:rFonts w:ascii="PT Astra Serif" w:hAnsi="PT Astra Serif" w:cs="Times New Roman"/>
          <w:sz w:val="26"/>
          <w:szCs w:val="26"/>
          <w:lang w:eastAsia="ru-RU"/>
        </w:rPr>
        <w:t xml:space="preserve">, </w:t>
      </w:r>
      <w:r w:rsidR="002930A1" w:rsidRPr="00637ED4">
        <w:rPr>
          <w:rFonts w:ascii="PT Astra Serif" w:hAnsi="PT Astra Serif" w:cs="Times New Roman"/>
          <w:sz w:val="26"/>
          <w:szCs w:val="26"/>
          <w:lang w:eastAsia="ru-RU"/>
        </w:rPr>
        <w:lastRenderedPageBreak/>
        <w:t>приобретение жилья, предоставление субсидии на финансовое обеспечение затрат юридическим лицам, оказывающим коммунальные услуги населению города Югорска, связанных с погашением задолженности за потребленные топливно-энергетические</w:t>
      </w:r>
      <w:proofErr w:type="gramEnd"/>
      <w:r w:rsidR="002930A1" w:rsidRPr="00637ED4">
        <w:rPr>
          <w:rFonts w:ascii="PT Astra Serif" w:hAnsi="PT Astra Serif" w:cs="Times New Roman"/>
          <w:sz w:val="26"/>
          <w:szCs w:val="26"/>
          <w:lang w:eastAsia="ru-RU"/>
        </w:rPr>
        <w:t xml:space="preserve"> ресурсы, текущий ремонт автомобильных дорог, благоустройство городских территорий, обустройство уличным освещением участков автомобильных дорог, приобретение оборудования и специализированной дорожной техники, устройство умной спортивной площадки, оплату жилищно - коммунальных услуг за жилые помещения, находящиеся в муниципальной собственности, ремонт учреждений образования и культуры, устройство остановочных комплексов</w:t>
      </w:r>
      <w:r w:rsidRPr="00637ED4">
        <w:rPr>
          <w:rFonts w:ascii="PT Astra Serif" w:hAnsi="PT Astra Serif" w:cs="Times New Roman"/>
          <w:sz w:val="26"/>
          <w:szCs w:val="26"/>
          <w:lang w:eastAsia="ru-RU"/>
        </w:rPr>
        <w:t>.</w:t>
      </w:r>
    </w:p>
    <w:p w:rsidR="00334CF9" w:rsidRPr="00637ED4" w:rsidRDefault="009A3310" w:rsidP="00B737A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3" w:lineRule="atLeast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Максимальный показатель отклонения (+ 733 120,9 тыс. рублей) сложился </w:t>
      </w:r>
      <w:r w:rsidR="00D82BE2" w:rsidRPr="00637ED4">
        <w:rPr>
          <w:rFonts w:ascii="PT Astra Serif" w:hAnsi="PT Astra Serif"/>
          <w:sz w:val="26"/>
          <w:szCs w:val="26"/>
        </w:rPr>
        <w:t>по муниципальной программе «</w:t>
      </w:r>
      <w:r w:rsidR="00334CF9" w:rsidRPr="00637ED4">
        <w:rPr>
          <w:rFonts w:ascii="PT Astra Serif" w:hAnsi="PT Astra Serif"/>
          <w:sz w:val="26"/>
          <w:szCs w:val="26"/>
        </w:rPr>
        <w:t>Развитие жилищной сферы</w:t>
      </w:r>
      <w:r w:rsidR="00D82BE2" w:rsidRPr="00637ED4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 xml:space="preserve">, что </w:t>
      </w:r>
      <w:r w:rsidR="00D82BE2" w:rsidRPr="00637ED4">
        <w:rPr>
          <w:rFonts w:ascii="PT Astra Serif" w:hAnsi="PT Astra Serif"/>
          <w:sz w:val="26"/>
          <w:szCs w:val="26"/>
        </w:rPr>
        <w:t>обусловлен</w:t>
      </w:r>
      <w:r>
        <w:rPr>
          <w:rFonts w:ascii="PT Astra Serif" w:hAnsi="PT Astra Serif"/>
          <w:sz w:val="26"/>
          <w:szCs w:val="26"/>
        </w:rPr>
        <w:t>о</w:t>
      </w:r>
      <w:r w:rsidR="00D82BE2" w:rsidRPr="00637ED4">
        <w:rPr>
          <w:rFonts w:ascii="PT Astra Serif" w:hAnsi="PT Astra Serif"/>
          <w:sz w:val="26"/>
          <w:szCs w:val="26"/>
        </w:rPr>
        <w:t xml:space="preserve"> </w:t>
      </w:r>
      <w:r w:rsidR="00334CF9" w:rsidRPr="00637ED4">
        <w:rPr>
          <w:rFonts w:ascii="PT Astra Serif" w:hAnsi="PT Astra Serif"/>
          <w:sz w:val="26"/>
          <w:szCs w:val="26"/>
        </w:rPr>
        <w:t xml:space="preserve">увеличением бюджетных ассигнований по </w:t>
      </w:r>
      <w:r w:rsidR="00334CF9" w:rsidRPr="00637ED4">
        <w:rPr>
          <w:rFonts w:ascii="PT Astra Serif" w:eastAsiaTheme="minorEastAsia" w:hAnsi="PT Astra Serif"/>
          <w:sz w:val="26"/>
          <w:szCs w:val="26"/>
        </w:rPr>
        <w:t xml:space="preserve">субсидии на реализацию полномочий в области строительства и жилищных отношений в рамках подпрограммы «Содействие развитию жилищного строительства» государственной программы </w:t>
      </w:r>
      <w:r w:rsidR="00334CF9" w:rsidRPr="00637ED4">
        <w:rPr>
          <w:rFonts w:ascii="PT Astra Serif" w:hAnsi="PT Astra Serif"/>
          <w:sz w:val="26"/>
          <w:szCs w:val="26"/>
        </w:rPr>
        <w:t xml:space="preserve">Ханты – Мансийского автономного округа – Югры </w:t>
      </w:r>
      <w:r w:rsidR="00334CF9" w:rsidRPr="00637ED4">
        <w:rPr>
          <w:rFonts w:ascii="PT Astra Serif" w:eastAsiaTheme="minorEastAsia" w:hAnsi="PT Astra Serif"/>
          <w:sz w:val="26"/>
          <w:szCs w:val="26"/>
        </w:rPr>
        <w:t>«Развитие жилищной сферы»</w:t>
      </w:r>
      <w:r w:rsidR="001606C2" w:rsidRPr="00637ED4">
        <w:rPr>
          <w:rFonts w:ascii="PT Astra Serif" w:eastAsiaTheme="minorEastAsia" w:hAnsi="PT Astra Serif"/>
          <w:sz w:val="26"/>
          <w:szCs w:val="26"/>
        </w:rPr>
        <w:t xml:space="preserve"> и</w:t>
      </w:r>
      <w:r w:rsidR="00334CF9" w:rsidRPr="00637ED4">
        <w:rPr>
          <w:rFonts w:ascii="PT Astra Serif" w:eastAsiaTheme="minorEastAsia" w:hAnsi="PT Astra Serif"/>
          <w:sz w:val="26"/>
          <w:szCs w:val="26"/>
        </w:rPr>
        <w:t xml:space="preserve"> </w:t>
      </w:r>
      <w:r w:rsidR="00334CF9" w:rsidRPr="00637ED4">
        <w:rPr>
          <w:rFonts w:ascii="PT Astra Serif" w:hAnsi="PT Astra Serif" w:cs="Times New Roman"/>
          <w:sz w:val="26"/>
          <w:szCs w:val="26"/>
        </w:rPr>
        <w:t xml:space="preserve">обеспечением доли софинансирования муниципального образования по дополнительно поступившим средствам по </w:t>
      </w:r>
      <w:r w:rsidR="00334CF9" w:rsidRPr="00637ED4">
        <w:rPr>
          <w:rFonts w:ascii="PT Astra Serif" w:eastAsiaTheme="minorEastAsia" w:hAnsi="PT Astra Serif"/>
          <w:sz w:val="26"/>
          <w:szCs w:val="26"/>
        </w:rPr>
        <w:t>субсидии на</w:t>
      </w:r>
      <w:proofErr w:type="gramEnd"/>
      <w:r w:rsidR="00334CF9" w:rsidRPr="00637ED4">
        <w:rPr>
          <w:rFonts w:ascii="PT Astra Serif" w:eastAsiaTheme="minorEastAsia" w:hAnsi="PT Astra Serif"/>
          <w:sz w:val="26"/>
          <w:szCs w:val="26"/>
        </w:rPr>
        <w:t xml:space="preserve"> реализацию полномочий в области строительства и жилищных отношений</w:t>
      </w:r>
      <w:r w:rsidR="00334CF9" w:rsidRPr="00637ED4">
        <w:rPr>
          <w:rFonts w:ascii="PT Astra Serif" w:hAnsi="PT Astra Serif" w:cs="Times New Roman"/>
          <w:sz w:val="26"/>
          <w:szCs w:val="26"/>
        </w:rPr>
        <w:t>.</w:t>
      </w:r>
    </w:p>
    <w:p w:rsidR="00EE15DC" w:rsidRPr="00EE15DC" w:rsidRDefault="007B4E7D" w:rsidP="00EE15D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3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EE15DC">
        <w:rPr>
          <w:rFonts w:ascii="PT Astra Serif" w:hAnsi="PT Astra Serif"/>
          <w:sz w:val="26"/>
          <w:szCs w:val="26"/>
        </w:rPr>
        <w:t xml:space="preserve">Бюджетный прогноз был утвержден с дефицитом в размере (-) 80 000,0 тыс. рублей. </w:t>
      </w:r>
      <w:r w:rsidR="00EE15DC" w:rsidRPr="00EE15DC">
        <w:rPr>
          <w:rFonts w:ascii="PT Astra Serif" w:hAnsi="PT Astra Serif"/>
          <w:sz w:val="26"/>
          <w:szCs w:val="26"/>
        </w:rPr>
        <w:t xml:space="preserve">По итогам отчетного финансового года </w:t>
      </w:r>
      <w:r w:rsidR="008A3EE7" w:rsidRPr="00EE15DC">
        <w:rPr>
          <w:rFonts w:ascii="PT Astra Serif" w:hAnsi="PT Astra Serif"/>
          <w:sz w:val="26"/>
          <w:szCs w:val="26"/>
        </w:rPr>
        <w:t xml:space="preserve">бюджет города исполнен с профицитом в сумме 27 887,2 тыс. рублей, что позволило </w:t>
      </w:r>
      <w:r w:rsidR="00EE15DC" w:rsidRPr="00EE15DC">
        <w:rPr>
          <w:rFonts w:ascii="PT Astra Serif" w:hAnsi="PT Astra Serif"/>
          <w:sz w:val="26"/>
          <w:szCs w:val="26"/>
        </w:rPr>
        <w:t>частично погасить муниципальный долг и сформировать остатки средств на едином счете бюджета для финансирования учреждений сразу с начала нового 2024 финансового года.</w:t>
      </w:r>
    </w:p>
    <w:p w:rsidR="00EE15DC" w:rsidRDefault="00EE15DC" w:rsidP="00EE15D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3" w:lineRule="atLeas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628D1" w:rsidRDefault="004628D1" w:rsidP="00EE15D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3" w:lineRule="atLeas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4628D1" w:rsidRDefault="004628D1" w:rsidP="00EE15D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3" w:lineRule="atLeast"/>
        <w:ind w:firstLine="709"/>
        <w:jc w:val="both"/>
        <w:rPr>
          <w:rFonts w:ascii="PT Astra Serif" w:hAnsi="PT Astra Serif"/>
          <w:sz w:val="26"/>
          <w:szCs w:val="26"/>
        </w:rPr>
      </w:pPr>
    </w:p>
    <w:p w:rsidR="005D78C9" w:rsidRPr="00637ED4" w:rsidRDefault="005D78C9" w:rsidP="00B737A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3" w:lineRule="atLeast"/>
        <w:ind w:firstLine="567"/>
        <w:jc w:val="both"/>
        <w:rPr>
          <w:rFonts w:ascii="PT Astra Serif" w:hAnsi="PT Astra Serif"/>
          <w:sz w:val="26"/>
          <w:szCs w:val="26"/>
        </w:rPr>
      </w:pPr>
    </w:p>
    <w:p w:rsidR="00BA655E" w:rsidRPr="00B737AE" w:rsidRDefault="00BA655E" w:rsidP="00B737A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3" w:lineRule="atLeast"/>
        <w:ind w:firstLine="567"/>
        <w:jc w:val="both"/>
        <w:rPr>
          <w:rFonts w:ascii="PT Astra Serif" w:hAnsi="PT Astra Serif"/>
          <w:sz w:val="28"/>
          <w:szCs w:val="28"/>
        </w:rPr>
      </w:pPr>
    </w:p>
    <w:p w:rsidR="00BA655E" w:rsidRPr="00BA655E" w:rsidRDefault="00BA655E" w:rsidP="00B737A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3" w:lineRule="atLeast"/>
        <w:rPr>
          <w:rFonts w:ascii="PT Astra Serif" w:hAnsi="PT Astra Serif"/>
          <w:b/>
          <w:sz w:val="28"/>
          <w:szCs w:val="28"/>
        </w:rPr>
      </w:pPr>
      <w:r w:rsidRPr="00B737AE">
        <w:rPr>
          <w:rFonts w:ascii="PT Astra Serif" w:hAnsi="PT Astra Serif"/>
          <w:b/>
          <w:sz w:val="28"/>
          <w:szCs w:val="28"/>
        </w:rPr>
        <w:t>Директор департамента финансов</w:t>
      </w:r>
      <w:r w:rsidRPr="00B737AE">
        <w:rPr>
          <w:rFonts w:ascii="PT Astra Serif" w:hAnsi="PT Astra Serif"/>
          <w:b/>
          <w:sz w:val="28"/>
          <w:szCs w:val="28"/>
        </w:rPr>
        <w:tab/>
      </w:r>
      <w:r w:rsidRPr="00B737AE">
        <w:rPr>
          <w:rFonts w:ascii="PT Astra Serif" w:hAnsi="PT Astra Serif"/>
          <w:b/>
          <w:sz w:val="28"/>
          <w:szCs w:val="28"/>
        </w:rPr>
        <w:tab/>
      </w:r>
      <w:r w:rsidRPr="00B737AE">
        <w:rPr>
          <w:rFonts w:ascii="PT Astra Serif" w:hAnsi="PT Astra Serif"/>
          <w:b/>
          <w:sz w:val="28"/>
          <w:szCs w:val="28"/>
        </w:rPr>
        <w:tab/>
      </w:r>
      <w:r w:rsidRPr="00B737AE">
        <w:rPr>
          <w:rFonts w:ascii="PT Astra Serif" w:hAnsi="PT Astra Serif"/>
          <w:b/>
          <w:sz w:val="28"/>
          <w:szCs w:val="28"/>
        </w:rPr>
        <w:tab/>
        <w:t xml:space="preserve">       И.Ю. Мальцева</w:t>
      </w:r>
    </w:p>
    <w:sectPr w:rsidR="00BA655E" w:rsidRPr="00BA655E" w:rsidSect="004628D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95EA9"/>
    <w:multiLevelType w:val="hybridMultilevel"/>
    <w:tmpl w:val="228CAABA"/>
    <w:lvl w:ilvl="0" w:tplc="AEA214AA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F9"/>
    <w:rsid w:val="00001A5A"/>
    <w:rsid w:val="00017790"/>
    <w:rsid w:val="00022B48"/>
    <w:rsid w:val="000376CF"/>
    <w:rsid w:val="0006132B"/>
    <w:rsid w:val="00067D6E"/>
    <w:rsid w:val="00083B01"/>
    <w:rsid w:val="000A6747"/>
    <w:rsid w:val="000C0377"/>
    <w:rsid w:val="000D0EF4"/>
    <w:rsid w:val="000F7C06"/>
    <w:rsid w:val="001038C9"/>
    <w:rsid w:val="001606C2"/>
    <w:rsid w:val="00160D5A"/>
    <w:rsid w:val="00160EFE"/>
    <w:rsid w:val="001631E5"/>
    <w:rsid w:val="0018791B"/>
    <w:rsid w:val="00190DED"/>
    <w:rsid w:val="0019331F"/>
    <w:rsid w:val="001C7AE3"/>
    <w:rsid w:val="001D7E9B"/>
    <w:rsid w:val="00226022"/>
    <w:rsid w:val="002308D8"/>
    <w:rsid w:val="00245E20"/>
    <w:rsid w:val="00251B5B"/>
    <w:rsid w:val="00263A68"/>
    <w:rsid w:val="00272DA0"/>
    <w:rsid w:val="002768B2"/>
    <w:rsid w:val="002930A1"/>
    <w:rsid w:val="002B2B3A"/>
    <w:rsid w:val="002D62FE"/>
    <w:rsid w:val="00304BC1"/>
    <w:rsid w:val="00316D32"/>
    <w:rsid w:val="00334CF9"/>
    <w:rsid w:val="00343AC8"/>
    <w:rsid w:val="003463FB"/>
    <w:rsid w:val="003768AD"/>
    <w:rsid w:val="003A43BA"/>
    <w:rsid w:val="003B00A8"/>
    <w:rsid w:val="003F5DF5"/>
    <w:rsid w:val="00410A4C"/>
    <w:rsid w:val="0041458C"/>
    <w:rsid w:val="00430726"/>
    <w:rsid w:val="00454056"/>
    <w:rsid w:val="004628D1"/>
    <w:rsid w:val="00484BDB"/>
    <w:rsid w:val="004976EB"/>
    <w:rsid w:val="004A16DE"/>
    <w:rsid w:val="004D52BF"/>
    <w:rsid w:val="004E5E93"/>
    <w:rsid w:val="00520A73"/>
    <w:rsid w:val="00531095"/>
    <w:rsid w:val="0053123C"/>
    <w:rsid w:val="00531DBC"/>
    <w:rsid w:val="00537438"/>
    <w:rsid w:val="00541AC7"/>
    <w:rsid w:val="00563AD8"/>
    <w:rsid w:val="00566C7B"/>
    <w:rsid w:val="0059274A"/>
    <w:rsid w:val="005C65C5"/>
    <w:rsid w:val="005C7135"/>
    <w:rsid w:val="005D78C9"/>
    <w:rsid w:val="00615B32"/>
    <w:rsid w:val="00633DD1"/>
    <w:rsid w:val="00637ED4"/>
    <w:rsid w:val="006E729E"/>
    <w:rsid w:val="006E76DE"/>
    <w:rsid w:val="007118A8"/>
    <w:rsid w:val="007225F3"/>
    <w:rsid w:val="00735424"/>
    <w:rsid w:val="00760C10"/>
    <w:rsid w:val="00777C36"/>
    <w:rsid w:val="007A72CD"/>
    <w:rsid w:val="007B4E7D"/>
    <w:rsid w:val="007E260C"/>
    <w:rsid w:val="007E46C3"/>
    <w:rsid w:val="007F3462"/>
    <w:rsid w:val="00801E9C"/>
    <w:rsid w:val="00830735"/>
    <w:rsid w:val="00837FE1"/>
    <w:rsid w:val="00885C23"/>
    <w:rsid w:val="008874BC"/>
    <w:rsid w:val="008A3EE7"/>
    <w:rsid w:val="008A59DB"/>
    <w:rsid w:val="008B28C2"/>
    <w:rsid w:val="008D1AD3"/>
    <w:rsid w:val="008E4AA6"/>
    <w:rsid w:val="0090316F"/>
    <w:rsid w:val="009126A1"/>
    <w:rsid w:val="00914251"/>
    <w:rsid w:val="00925CCC"/>
    <w:rsid w:val="00936388"/>
    <w:rsid w:val="00991CB4"/>
    <w:rsid w:val="009A3310"/>
    <w:rsid w:val="00A00DD4"/>
    <w:rsid w:val="00A13851"/>
    <w:rsid w:val="00A147A9"/>
    <w:rsid w:val="00A30709"/>
    <w:rsid w:val="00AB2222"/>
    <w:rsid w:val="00AB6EC7"/>
    <w:rsid w:val="00AC4079"/>
    <w:rsid w:val="00B17053"/>
    <w:rsid w:val="00B61133"/>
    <w:rsid w:val="00B737AE"/>
    <w:rsid w:val="00B77EA8"/>
    <w:rsid w:val="00B8314D"/>
    <w:rsid w:val="00BA1EE5"/>
    <w:rsid w:val="00BA655E"/>
    <w:rsid w:val="00BC2E95"/>
    <w:rsid w:val="00BD78EF"/>
    <w:rsid w:val="00C11997"/>
    <w:rsid w:val="00C93887"/>
    <w:rsid w:val="00C953D9"/>
    <w:rsid w:val="00C97AAD"/>
    <w:rsid w:val="00CC60BB"/>
    <w:rsid w:val="00CC75F2"/>
    <w:rsid w:val="00CE52B9"/>
    <w:rsid w:val="00D17836"/>
    <w:rsid w:val="00D801F9"/>
    <w:rsid w:val="00D82BE2"/>
    <w:rsid w:val="00D86995"/>
    <w:rsid w:val="00D9789F"/>
    <w:rsid w:val="00DA335D"/>
    <w:rsid w:val="00E019B4"/>
    <w:rsid w:val="00E01D95"/>
    <w:rsid w:val="00E24F6B"/>
    <w:rsid w:val="00E466F4"/>
    <w:rsid w:val="00E55729"/>
    <w:rsid w:val="00E603C1"/>
    <w:rsid w:val="00E60EC1"/>
    <w:rsid w:val="00E61813"/>
    <w:rsid w:val="00E62729"/>
    <w:rsid w:val="00E7278A"/>
    <w:rsid w:val="00E775EB"/>
    <w:rsid w:val="00E82430"/>
    <w:rsid w:val="00EB1622"/>
    <w:rsid w:val="00EB1C7F"/>
    <w:rsid w:val="00EE15DC"/>
    <w:rsid w:val="00EF4515"/>
    <w:rsid w:val="00EF56AB"/>
    <w:rsid w:val="00F0265C"/>
    <w:rsid w:val="00F15EC7"/>
    <w:rsid w:val="00F3071D"/>
    <w:rsid w:val="00F50AE7"/>
    <w:rsid w:val="00F73595"/>
    <w:rsid w:val="00FA4A36"/>
    <w:rsid w:val="00FC05E0"/>
    <w:rsid w:val="00FE0673"/>
    <w:rsid w:val="00FF5CF9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0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91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E729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29E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34CF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List Paragraph"/>
    <w:basedOn w:val="a"/>
    <w:uiPriority w:val="34"/>
    <w:qFormat/>
    <w:rsid w:val="00251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01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91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E729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29E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34CF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List Paragraph"/>
    <w:basedOn w:val="a"/>
    <w:uiPriority w:val="34"/>
    <w:qFormat/>
    <w:rsid w:val="0025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F66F-13A1-4DB0-A3C3-31D5F9F3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РБ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</dc:creator>
  <cp:lastModifiedBy>Гущина Ирина Анатольевна</cp:lastModifiedBy>
  <cp:revision>61</cp:revision>
  <cp:lastPrinted>2024-04-25T03:58:00Z</cp:lastPrinted>
  <dcterms:created xsi:type="dcterms:W3CDTF">2024-03-15T11:48:00Z</dcterms:created>
  <dcterms:modified xsi:type="dcterms:W3CDTF">2024-05-06T12:43:00Z</dcterms:modified>
</cp:coreProperties>
</file>